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AC8" w:rsidRDefault="00F85990">
      <w:pPr>
        <w:spacing w:after="160" w:line="259" w:lineRule="auto"/>
        <w:ind w:firstLine="0"/>
        <w:rPr>
          <w:rFonts w:eastAsia="Times New Roman" w:cs="Times New Roman"/>
          <w:bCs/>
          <w:color w:val="000000"/>
          <w:szCs w:val="28"/>
          <w:lang w:eastAsia="ru-RU"/>
        </w:rPr>
      </w:pPr>
      <w:proofErr w:type="gramStart"/>
      <w:r>
        <w:rPr>
          <w:rFonts w:eastAsia="Times New Roman" w:cs="Times New Roman"/>
          <w:bCs/>
          <w:color w:val="000000"/>
          <w:szCs w:val="28"/>
          <w:lang w:eastAsia="ru-RU"/>
        </w:rPr>
        <w:t xml:space="preserve">Тема  </w:t>
      </w:r>
      <w:r w:rsidRPr="00F53968">
        <w:rPr>
          <w:color w:val="000000"/>
          <w:szCs w:val="28"/>
        </w:rPr>
        <w:t>Сравнительный</w:t>
      </w:r>
      <w:proofErr w:type="gramEnd"/>
      <w:r w:rsidRPr="00F53968">
        <w:rPr>
          <w:color w:val="000000"/>
          <w:szCs w:val="28"/>
        </w:rPr>
        <w:t xml:space="preserve"> анализ дивидендной политики корпораций с учетом стратегий развития</w:t>
      </w:r>
      <w:r>
        <w:rPr>
          <w:rFonts w:eastAsia="Times New Roman" w:cs="Times New Roman"/>
          <w:bCs/>
          <w:color w:val="000000"/>
          <w:szCs w:val="28"/>
          <w:lang w:eastAsia="ru-RU"/>
        </w:rPr>
        <w:t xml:space="preserve"> </w:t>
      </w:r>
      <w:bookmarkStart w:id="0" w:name="_GoBack"/>
      <w:bookmarkEnd w:id="0"/>
      <w:r w:rsidR="004F2AC8">
        <w:rPr>
          <w:rFonts w:eastAsia="Times New Roman" w:cs="Times New Roman"/>
          <w:bCs/>
          <w:color w:val="000000"/>
          <w:szCs w:val="28"/>
          <w:lang w:eastAsia="ru-RU"/>
        </w:rPr>
        <w:br w:type="page"/>
      </w:r>
    </w:p>
    <w:p w:rsidR="004F2AC8" w:rsidRDefault="004F2AC8" w:rsidP="004F2AC8">
      <w:pPr>
        <w:spacing w:line="240" w:lineRule="auto"/>
        <w:ind w:firstLine="0"/>
        <w:jc w:val="center"/>
        <w:rPr>
          <w:rFonts w:eastAsia="Times New Roman" w:cs="Times New Roman"/>
          <w:bCs/>
          <w:color w:val="000000"/>
          <w:szCs w:val="28"/>
          <w:lang w:eastAsia="ru-RU"/>
        </w:rPr>
      </w:pPr>
      <w:r w:rsidRPr="004F2AC8">
        <w:rPr>
          <w:rFonts w:eastAsia="Times New Roman" w:cs="Times New Roman"/>
          <w:bCs/>
          <w:color w:val="000000"/>
          <w:szCs w:val="28"/>
          <w:lang w:eastAsia="ru-RU"/>
        </w:rPr>
        <w:lastRenderedPageBreak/>
        <w:t>ОГЛАВЛЕНИЕ</w:t>
      </w:r>
    </w:p>
    <w:p w:rsidR="004F2AC8" w:rsidRDefault="004F2AC8" w:rsidP="004F2AC8">
      <w:pPr>
        <w:spacing w:line="240" w:lineRule="auto"/>
        <w:ind w:firstLine="0"/>
        <w:jc w:val="center"/>
        <w:rPr>
          <w:rFonts w:eastAsia="Times New Roman" w:cs="Times New Roman"/>
          <w:bCs/>
          <w:color w:val="000000"/>
          <w:szCs w:val="28"/>
          <w:lang w:eastAsia="ru-RU"/>
        </w:rPr>
      </w:pPr>
    </w:p>
    <w:sdt>
      <w:sdtPr>
        <w:rPr>
          <w:lang w:val="ru-RU"/>
        </w:rPr>
        <w:id w:val="-9607878"/>
        <w:docPartObj>
          <w:docPartGallery w:val="Table of Contents"/>
          <w:docPartUnique/>
        </w:docPartObj>
      </w:sdtPr>
      <w:sdtEndPr>
        <w:rPr>
          <w:rFonts w:ascii="Times New Roman" w:eastAsiaTheme="minorHAnsi" w:hAnsi="Times New Roman" w:cstheme="minorBidi"/>
          <w:b/>
          <w:bCs/>
          <w:color w:val="auto"/>
          <w:sz w:val="28"/>
          <w:szCs w:val="22"/>
          <w:lang w:eastAsia="en-US"/>
        </w:rPr>
      </w:sdtEndPr>
      <w:sdtContent>
        <w:p w:rsidR="004F2AC8" w:rsidRDefault="004F2AC8" w:rsidP="004F2AC8">
          <w:pPr>
            <w:pStyle w:val="ac"/>
            <w:spacing w:before="0" w:line="360" w:lineRule="auto"/>
            <w:jc w:val="both"/>
          </w:pPr>
        </w:p>
        <w:p w:rsidR="004F2AC8" w:rsidRDefault="004F2AC8" w:rsidP="004F2AC8">
          <w:pPr>
            <w:pStyle w:val="11"/>
            <w:tabs>
              <w:tab w:val="right" w:leader="dot" w:pos="9679"/>
            </w:tabs>
            <w:spacing w:after="0"/>
            <w:ind w:firstLine="0"/>
            <w:jc w:val="both"/>
            <w:rPr>
              <w:noProof/>
            </w:rPr>
          </w:pPr>
          <w:r>
            <w:rPr>
              <w:b/>
              <w:bCs/>
            </w:rPr>
            <w:fldChar w:fldCharType="begin"/>
          </w:r>
          <w:r>
            <w:rPr>
              <w:b/>
              <w:bCs/>
            </w:rPr>
            <w:instrText xml:space="preserve"> TOC \o "1-3" \h \z \u </w:instrText>
          </w:r>
          <w:r>
            <w:rPr>
              <w:b/>
              <w:bCs/>
            </w:rPr>
            <w:fldChar w:fldCharType="separate"/>
          </w:r>
          <w:hyperlink w:anchor="_Toc77158755" w:history="1">
            <w:r w:rsidRPr="005B2D23">
              <w:rPr>
                <w:rStyle w:val="ad"/>
                <w:noProof/>
              </w:rPr>
              <w:t>ВВЕДЕНИЕ</w:t>
            </w:r>
            <w:r>
              <w:rPr>
                <w:noProof/>
                <w:webHidden/>
              </w:rPr>
              <w:tab/>
            </w:r>
            <w:r>
              <w:rPr>
                <w:noProof/>
                <w:webHidden/>
              </w:rPr>
              <w:fldChar w:fldCharType="begin"/>
            </w:r>
            <w:r>
              <w:rPr>
                <w:noProof/>
                <w:webHidden/>
              </w:rPr>
              <w:instrText xml:space="preserve"> PAGEREF _Toc77158755 \h </w:instrText>
            </w:r>
            <w:r>
              <w:rPr>
                <w:noProof/>
                <w:webHidden/>
              </w:rPr>
            </w:r>
            <w:r>
              <w:rPr>
                <w:noProof/>
                <w:webHidden/>
              </w:rPr>
              <w:fldChar w:fldCharType="separate"/>
            </w:r>
            <w:r>
              <w:rPr>
                <w:noProof/>
                <w:webHidden/>
              </w:rPr>
              <w:t>3</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56" w:history="1">
            <w:r w:rsidRPr="005B2D23">
              <w:rPr>
                <w:rStyle w:val="ad"/>
                <w:noProof/>
              </w:rPr>
              <w:t>ГЛАВА 1. ТЕОРЕТИЧЕСКИЕ АСПЕКТЫ ДИВИДЕНДНОЙ ПОЛИТИКИ</w:t>
            </w:r>
            <w:r>
              <w:rPr>
                <w:noProof/>
                <w:webHidden/>
              </w:rPr>
              <w:tab/>
            </w:r>
            <w:r>
              <w:rPr>
                <w:noProof/>
                <w:webHidden/>
              </w:rPr>
              <w:fldChar w:fldCharType="begin"/>
            </w:r>
            <w:r>
              <w:rPr>
                <w:noProof/>
                <w:webHidden/>
              </w:rPr>
              <w:instrText xml:space="preserve"> PAGEREF _Toc77158756 \h </w:instrText>
            </w:r>
            <w:r>
              <w:rPr>
                <w:noProof/>
                <w:webHidden/>
              </w:rPr>
            </w:r>
            <w:r>
              <w:rPr>
                <w:noProof/>
                <w:webHidden/>
              </w:rPr>
              <w:fldChar w:fldCharType="separate"/>
            </w:r>
            <w:r>
              <w:rPr>
                <w:noProof/>
                <w:webHidden/>
              </w:rPr>
              <w:t>5</w:t>
            </w:r>
            <w:r>
              <w:rPr>
                <w:noProof/>
                <w:webHidden/>
              </w:rPr>
              <w:fldChar w:fldCharType="end"/>
            </w:r>
          </w:hyperlink>
        </w:p>
        <w:p w:rsidR="004F2AC8" w:rsidRDefault="004F2AC8" w:rsidP="004F2AC8">
          <w:pPr>
            <w:pStyle w:val="11"/>
            <w:tabs>
              <w:tab w:val="left" w:pos="660"/>
              <w:tab w:val="right" w:leader="dot" w:pos="9679"/>
            </w:tabs>
            <w:spacing w:after="0"/>
            <w:ind w:firstLine="0"/>
            <w:jc w:val="both"/>
            <w:rPr>
              <w:noProof/>
            </w:rPr>
          </w:pPr>
          <w:hyperlink w:anchor="_Toc77158757" w:history="1">
            <w:r w:rsidRPr="005B2D23">
              <w:rPr>
                <w:rStyle w:val="ad"/>
                <w:noProof/>
              </w:rPr>
              <w:t>1.1.</w:t>
            </w:r>
            <w:r>
              <w:rPr>
                <w:noProof/>
              </w:rPr>
              <w:tab/>
            </w:r>
            <w:r w:rsidRPr="005B2D23">
              <w:rPr>
                <w:rStyle w:val="ad"/>
                <w:noProof/>
              </w:rPr>
              <w:t>Сущность дивидендной политики и ее теории</w:t>
            </w:r>
            <w:r>
              <w:rPr>
                <w:noProof/>
                <w:webHidden/>
              </w:rPr>
              <w:tab/>
            </w:r>
            <w:r>
              <w:rPr>
                <w:noProof/>
                <w:webHidden/>
              </w:rPr>
              <w:fldChar w:fldCharType="begin"/>
            </w:r>
            <w:r>
              <w:rPr>
                <w:noProof/>
                <w:webHidden/>
              </w:rPr>
              <w:instrText xml:space="preserve"> PAGEREF _Toc77158757 \h </w:instrText>
            </w:r>
            <w:r>
              <w:rPr>
                <w:noProof/>
                <w:webHidden/>
              </w:rPr>
            </w:r>
            <w:r>
              <w:rPr>
                <w:noProof/>
                <w:webHidden/>
              </w:rPr>
              <w:fldChar w:fldCharType="separate"/>
            </w:r>
            <w:r>
              <w:rPr>
                <w:noProof/>
                <w:webHidden/>
              </w:rPr>
              <w:t>5</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58" w:history="1">
            <w:r w:rsidRPr="005B2D23">
              <w:rPr>
                <w:rStyle w:val="ad"/>
                <w:noProof/>
              </w:rPr>
              <w:t>1.2. Основные типы дивидендной политики организаций</w:t>
            </w:r>
            <w:r>
              <w:rPr>
                <w:noProof/>
                <w:webHidden/>
              </w:rPr>
              <w:tab/>
            </w:r>
            <w:r>
              <w:rPr>
                <w:noProof/>
                <w:webHidden/>
              </w:rPr>
              <w:fldChar w:fldCharType="begin"/>
            </w:r>
            <w:r>
              <w:rPr>
                <w:noProof/>
                <w:webHidden/>
              </w:rPr>
              <w:instrText xml:space="preserve"> PAGEREF _Toc77158758 \h </w:instrText>
            </w:r>
            <w:r>
              <w:rPr>
                <w:noProof/>
                <w:webHidden/>
              </w:rPr>
            </w:r>
            <w:r>
              <w:rPr>
                <w:noProof/>
                <w:webHidden/>
              </w:rPr>
              <w:fldChar w:fldCharType="separate"/>
            </w:r>
            <w:r>
              <w:rPr>
                <w:noProof/>
                <w:webHidden/>
              </w:rPr>
              <w:t>9</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59" w:history="1">
            <w:r w:rsidRPr="005B2D23">
              <w:rPr>
                <w:rStyle w:val="ad"/>
                <w:noProof/>
              </w:rPr>
              <w:t>1.3. Факторы, определяющие дивидендную политику</w:t>
            </w:r>
            <w:r>
              <w:rPr>
                <w:noProof/>
                <w:webHidden/>
              </w:rPr>
              <w:tab/>
            </w:r>
            <w:r>
              <w:rPr>
                <w:noProof/>
                <w:webHidden/>
              </w:rPr>
              <w:fldChar w:fldCharType="begin"/>
            </w:r>
            <w:r>
              <w:rPr>
                <w:noProof/>
                <w:webHidden/>
              </w:rPr>
              <w:instrText xml:space="preserve"> PAGEREF _Toc77158759 \h </w:instrText>
            </w:r>
            <w:r>
              <w:rPr>
                <w:noProof/>
                <w:webHidden/>
              </w:rPr>
            </w:r>
            <w:r>
              <w:rPr>
                <w:noProof/>
                <w:webHidden/>
              </w:rPr>
              <w:fldChar w:fldCharType="separate"/>
            </w:r>
            <w:r>
              <w:rPr>
                <w:noProof/>
                <w:webHidden/>
              </w:rPr>
              <w:t>12</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60" w:history="1">
            <w:r w:rsidRPr="005B2D23">
              <w:rPr>
                <w:rStyle w:val="ad"/>
                <w:noProof/>
              </w:rPr>
              <w:t>ГЛАВА 2. ОСОБЕННОСТИ ДИВИДЕНДНОЙ ПОЛИТИКИ КОМПАНИИ «MICROSOFT» и «</w:t>
            </w:r>
            <w:r w:rsidRPr="005B2D23">
              <w:rPr>
                <w:rStyle w:val="ad"/>
                <w:noProof/>
                <w:lang w:val="en-US"/>
              </w:rPr>
              <w:t>APPLE</w:t>
            </w:r>
            <w:r w:rsidRPr="005B2D23">
              <w:rPr>
                <w:rStyle w:val="ad"/>
                <w:noProof/>
              </w:rPr>
              <w:t>»</w:t>
            </w:r>
            <w:r>
              <w:rPr>
                <w:noProof/>
                <w:webHidden/>
              </w:rPr>
              <w:tab/>
            </w:r>
            <w:r>
              <w:rPr>
                <w:noProof/>
                <w:webHidden/>
              </w:rPr>
              <w:fldChar w:fldCharType="begin"/>
            </w:r>
            <w:r>
              <w:rPr>
                <w:noProof/>
                <w:webHidden/>
              </w:rPr>
              <w:instrText xml:space="preserve"> PAGEREF _Toc77158760 \h </w:instrText>
            </w:r>
            <w:r>
              <w:rPr>
                <w:noProof/>
                <w:webHidden/>
              </w:rPr>
            </w:r>
            <w:r>
              <w:rPr>
                <w:noProof/>
                <w:webHidden/>
              </w:rPr>
              <w:fldChar w:fldCharType="separate"/>
            </w:r>
            <w:r>
              <w:rPr>
                <w:noProof/>
                <w:webHidden/>
              </w:rPr>
              <w:t>16</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61" w:history="1">
            <w:r w:rsidRPr="005B2D23">
              <w:rPr>
                <w:rStyle w:val="ad"/>
                <w:noProof/>
              </w:rPr>
              <w:t>2.1. Ключевые характеристики дивидендной политики Microsoft</w:t>
            </w:r>
            <w:r>
              <w:rPr>
                <w:noProof/>
                <w:webHidden/>
              </w:rPr>
              <w:tab/>
            </w:r>
            <w:r>
              <w:rPr>
                <w:noProof/>
                <w:webHidden/>
              </w:rPr>
              <w:fldChar w:fldCharType="begin"/>
            </w:r>
            <w:r>
              <w:rPr>
                <w:noProof/>
                <w:webHidden/>
              </w:rPr>
              <w:instrText xml:space="preserve"> PAGEREF _Toc77158761 \h </w:instrText>
            </w:r>
            <w:r>
              <w:rPr>
                <w:noProof/>
                <w:webHidden/>
              </w:rPr>
            </w:r>
            <w:r>
              <w:rPr>
                <w:noProof/>
                <w:webHidden/>
              </w:rPr>
              <w:fldChar w:fldCharType="separate"/>
            </w:r>
            <w:r>
              <w:rPr>
                <w:noProof/>
                <w:webHidden/>
              </w:rPr>
              <w:t>16</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62" w:history="1">
            <w:r w:rsidRPr="005B2D23">
              <w:rPr>
                <w:rStyle w:val="ad"/>
                <w:noProof/>
              </w:rPr>
              <w:t>2.2. Сравнительный анализ дивидендных политик Microsoft и Apple</w:t>
            </w:r>
            <w:r>
              <w:rPr>
                <w:noProof/>
                <w:webHidden/>
              </w:rPr>
              <w:tab/>
            </w:r>
            <w:r>
              <w:rPr>
                <w:noProof/>
                <w:webHidden/>
              </w:rPr>
              <w:fldChar w:fldCharType="begin"/>
            </w:r>
            <w:r>
              <w:rPr>
                <w:noProof/>
                <w:webHidden/>
              </w:rPr>
              <w:instrText xml:space="preserve"> PAGEREF _Toc77158762 \h </w:instrText>
            </w:r>
            <w:r>
              <w:rPr>
                <w:noProof/>
                <w:webHidden/>
              </w:rPr>
            </w:r>
            <w:r>
              <w:rPr>
                <w:noProof/>
                <w:webHidden/>
              </w:rPr>
              <w:fldChar w:fldCharType="separate"/>
            </w:r>
            <w:r>
              <w:rPr>
                <w:noProof/>
                <w:webHidden/>
              </w:rPr>
              <w:t>19</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63" w:history="1">
            <w:r w:rsidRPr="005B2D23">
              <w:rPr>
                <w:rStyle w:val="ad"/>
                <w:noProof/>
              </w:rPr>
              <w:t>2.3. Выкуп акций в разрезе дивидендной политики Microsoft и Apple</w:t>
            </w:r>
            <w:r>
              <w:rPr>
                <w:noProof/>
                <w:webHidden/>
              </w:rPr>
              <w:tab/>
            </w:r>
            <w:r>
              <w:rPr>
                <w:noProof/>
                <w:webHidden/>
              </w:rPr>
              <w:fldChar w:fldCharType="begin"/>
            </w:r>
            <w:r>
              <w:rPr>
                <w:noProof/>
                <w:webHidden/>
              </w:rPr>
              <w:instrText xml:space="preserve"> PAGEREF _Toc77158763 \h </w:instrText>
            </w:r>
            <w:r>
              <w:rPr>
                <w:noProof/>
                <w:webHidden/>
              </w:rPr>
            </w:r>
            <w:r>
              <w:rPr>
                <w:noProof/>
                <w:webHidden/>
              </w:rPr>
              <w:fldChar w:fldCharType="separate"/>
            </w:r>
            <w:r>
              <w:rPr>
                <w:noProof/>
                <w:webHidden/>
              </w:rPr>
              <w:t>25</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64" w:history="1">
            <w:r w:rsidRPr="005B2D23">
              <w:rPr>
                <w:rStyle w:val="ad"/>
                <w:noProof/>
              </w:rPr>
              <w:t>ЗАКЛЮЧЕНИЕ</w:t>
            </w:r>
            <w:r>
              <w:rPr>
                <w:noProof/>
                <w:webHidden/>
              </w:rPr>
              <w:tab/>
            </w:r>
            <w:r>
              <w:rPr>
                <w:noProof/>
                <w:webHidden/>
              </w:rPr>
              <w:fldChar w:fldCharType="begin"/>
            </w:r>
            <w:r>
              <w:rPr>
                <w:noProof/>
                <w:webHidden/>
              </w:rPr>
              <w:instrText xml:space="preserve"> PAGEREF _Toc77158764 \h </w:instrText>
            </w:r>
            <w:r>
              <w:rPr>
                <w:noProof/>
                <w:webHidden/>
              </w:rPr>
            </w:r>
            <w:r>
              <w:rPr>
                <w:noProof/>
                <w:webHidden/>
              </w:rPr>
              <w:fldChar w:fldCharType="separate"/>
            </w:r>
            <w:r>
              <w:rPr>
                <w:noProof/>
                <w:webHidden/>
              </w:rPr>
              <w:t>29</w:t>
            </w:r>
            <w:r>
              <w:rPr>
                <w:noProof/>
                <w:webHidden/>
              </w:rPr>
              <w:fldChar w:fldCharType="end"/>
            </w:r>
          </w:hyperlink>
        </w:p>
        <w:p w:rsidR="004F2AC8" w:rsidRDefault="004F2AC8" w:rsidP="004F2AC8">
          <w:pPr>
            <w:pStyle w:val="11"/>
            <w:tabs>
              <w:tab w:val="right" w:leader="dot" w:pos="9679"/>
            </w:tabs>
            <w:spacing w:after="0"/>
            <w:ind w:firstLine="0"/>
            <w:jc w:val="both"/>
            <w:rPr>
              <w:noProof/>
            </w:rPr>
          </w:pPr>
          <w:hyperlink w:anchor="_Toc77158765" w:history="1">
            <w:r w:rsidRPr="005B2D23">
              <w:rPr>
                <w:rStyle w:val="ad"/>
                <w:noProof/>
              </w:rPr>
              <w:t>СПИСОК ЛИТЕРАТУРЫ</w:t>
            </w:r>
            <w:r>
              <w:rPr>
                <w:noProof/>
                <w:webHidden/>
              </w:rPr>
              <w:tab/>
            </w:r>
            <w:r>
              <w:rPr>
                <w:noProof/>
                <w:webHidden/>
              </w:rPr>
              <w:fldChar w:fldCharType="begin"/>
            </w:r>
            <w:r>
              <w:rPr>
                <w:noProof/>
                <w:webHidden/>
              </w:rPr>
              <w:instrText xml:space="preserve"> PAGEREF _Toc77158765 \h </w:instrText>
            </w:r>
            <w:r>
              <w:rPr>
                <w:noProof/>
                <w:webHidden/>
              </w:rPr>
            </w:r>
            <w:r>
              <w:rPr>
                <w:noProof/>
                <w:webHidden/>
              </w:rPr>
              <w:fldChar w:fldCharType="separate"/>
            </w:r>
            <w:r>
              <w:rPr>
                <w:noProof/>
                <w:webHidden/>
              </w:rPr>
              <w:t>31</w:t>
            </w:r>
            <w:r>
              <w:rPr>
                <w:noProof/>
                <w:webHidden/>
              </w:rPr>
              <w:fldChar w:fldCharType="end"/>
            </w:r>
          </w:hyperlink>
        </w:p>
        <w:p w:rsidR="004F2AC8" w:rsidRDefault="004F2AC8" w:rsidP="004F2AC8">
          <w:pPr>
            <w:ind w:firstLine="0"/>
            <w:jc w:val="both"/>
          </w:pPr>
          <w:r>
            <w:rPr>
              <w:b/>
              <w:bCs/>
            </w:rPr>
            <w:fldChar w:fldCharType="end"/>
          </w:r>
        </w:p>
      </w:sdtContent>
    </w:sdt>
    <w:p w:rsidR="004F2AC8" w:rsidRDefault="004F2AC8" w:rsidP="004F2AC8">
      <w:pPr>
        <w:spacing w:line="240" w:lineRule="auto"/>
        <w:ind w:firstLine="0"/>
        <w:jc w:val="center"/>
        <w:rPr>
          <w:rFonts w:eastAsia="Times New Roman" w:cs="Times New Roman"/>
          <w:bCs/>
          <w:color w:val="000000"/>
          <w:szCs w:val="28"/>
          <w:lang w:eastAsia="ru-RU"/>
        </w:rPr>
      </w:pPr>
    </w:p>
    <w:p w:rsidR="004F2AC8" w:rsidRPr="004F2AC8" w:rsidRDefault="004F2AC8" w:rsidP="004F2AC8">
      <w:pPr>
        <w:spacing w:line="240" w:lineRule="auto"/>
        <w:ind w:firstLine="0"/>
        <w:jc w:val="center"/>
        <w:rPr>
          <w:rFonts w:eastAsia="Times New Roman" w:cs="Times New Roman"/>
          <w:bCs/>
          <w:color w:val="000000"/>
          <w:szCs w:val="28"/>
          <w:lang w:eastAsia="ru-RU"/>
        </w:rPr>
      </w:pPr>
    </w:p>
    <w:p w:rsidR="004F2AC8" w:rsidRDefault="004F2AC8">
      <w:pPr>
        <w:spacing w:after="160" w:line="259" w:lineRule="auto"/>
        <w:ind w:firstLine="0"/>
        <w:rPr>
          <w:rFonts w:eastAsiaTheme="majorEastAsia" w:cstheme="majorBidi"/>
          <w:b/>
          <w:sz w:val="32"/>
          <w:szCs w:val="32"/>
        </w:rPr>
      </w:pPr>
      <w:r>
        <w:br w:type="page"/>
      </w:r>
    </w:p>
    <w:p w:rsidR="00E404DD" w:rsidRDefault="00E404DD" w:rsidP="004F2AC8">
      <w:pPr>
        <w:pStyle w:val="1"/>
      </w:pPr>
      <w:bookmarkStart w:id="1" w:name="_Toc77158755"/>
      <w:r>
        <w:lastRenderedPageBreak/>
        <w:t>ВВЕДЕНИЕ</w:t>
      </w:r>
      <w:bookmarkEnd w:id="1"/>
    </w:p>
    <w:p w:rsidR="00E404DD" w:rsidRDefault="00E404DD" w:rsidP="00E404DD"/>
    <w:p w:rsidR="00E404DD" w:rsidRDefault="00E404DD" w:rsidP="00E404DD">
      <w:pPr>
        <w:jc w:val="both"/>
      </w:pPr>
      <w:r>
        <w:t xml:space="preserve">Тема дивидендной политики продолжает оставаться одной из самых сложных и </w:t>
      </w:r>
      <w:proofErr w:type="gramStart"/>
      <w:r>
        <w:t>противоречивых в сфере корпоративных финансов</w:t>
      </w:r>
      <w:proofErr w:type="gramEnd"/>
      <w:r>
        <w:t xml:space="preserve"> и финансовых экономик. Главной целью менеджмента акционерного общества считается максимизация стоимости бизнеса, а также ее значение для совладельцев. Дивидендная политика компании является составной частью ее финансовой стратегии. Ключевой задачей создания дивидендной политики является установление нужного уровня пропорциональности между текущим потреблением прибыли собственниками и ее будущим ростом, максимизация рыночной стоимости предприятия и обеспечение его стратегического развития. </w:t>
      </w:r>
    </w:p>
    <w:p w:rsidR="00E404DD" w:rsidRDefault="00E404DD" w:rsidP="00E404DD">
      <w:pPr>
        <w:jc w:val="both"/>
      </w:pPr>
      <w:r>
        <w:t>Данная тема актуальна при существующих условиях ведения бизнеса в настоящее время, так как в течение последних десятилетий в фокусе исследований в области финансов и корпоративного управления находится дивидендная политика. Очевидно, что в наше время формирование дивидендной политики является одной из самых актуальных и непростых задач финансового менеджмента. Оно призвано показывать требования финансовой стратегии по увеличению рыночной стоимости компании, инвестиционной политики, политики формирования собственных финансовых ресурсов и других аспектов финансовой деятельности.</w:t>
      </w:r>
    </w:p>
    <w:p w:rsidR="00FB77A0" w:rsidRDefault="00FB77A0" w:rsidP="00E404DD">
      <w:pPr>
        <w:jc w:val="both"/>
      </w:pPr>
      <w:r>
        <w:t>Целью работы является проведение сравнительного анализа дивидендной политики.</w:t>
      </w:r>
    </w:p>
    <w:p w:rsidR="00FB77A0" w:rsidRDefault="00FB77A0" w:rsidP="00E404DD">
      <w:pPr>
        <w:jc w:val="both"/>
      </w:pPr>
      <w:r>
        <w:t>Задачами настоящего исследования являются выявление взаимосвязи целей компании и благосостояния её собственников, определение ключевых характеристик акционерного капитала, рассмотрение дивидендной политики компании «</w:t>
      </w:r>
      <w:proofErr w:type="spellStart"/>
      <w:r>
        <w:t>Microsoft</w:t>
      </w:r>
      <w:proofErr w:type="spellEnd"/>
      <w:r>
        <w:t xml:space="preserve">», анализ характеристик дивидендных политик </w:t>
      </w:r>
      <w:proofErr w:type="spellStart"/>
      <w:r>
        <w:t>Microsoft</w:t>
      </w:r>
      <w:proofErr w:type="spellEnd"/>
      <w:r>
        <w:t xml:space="preserve"> и </w:t>
      </w:r>
      <w:proofErr w:type="spellStart"/>
      <w:r>
        <w:t>Apple</w:t>
      </w:r>
      <w:proofErr w:type="spellEnd"/>
      <w:r>
        <w:t xml:space="preserve">, определение выкупа акций как высокоэффективной финансовой операции в контексте дивидендной политики высокотехнологичных корпораций. </w:t>
      </w:r>
    </w:p>
    <w:p w:rsidR="00FB77A0" w:rsidRDefault="00FB77A0" w:rsidP="00E404DD">
      <w:pPr>
        <w:jc w:val="both"/>
      </w:pPr>
      <w:r>
        <w:lastRenderedPageBreak/>
        <w:t xml:space="preserve">Объектом настоящего исследования является дивидендная политика </w:t>
      </w:r>
      <w:proofErr w:type="spellStart"/>
      <w:r>
        <w:t>Microsoft</w:t>
      </w:r>
      <w:proofErr w:type="spellEnd"/>
      <w:r>
        <w:t xml:space="preserve">. В качестве предмета исследования выступают финансовые отчёты рассматриваемых технологических корпораций. </w:t>
      </w:r>
    </w:p>
    <w:p w:rsidR="00FB77A0" w:rsidRPr="00E404DD" w:rsidRDefault="00FB77A0" w:rsidP="00E404DD">
      <w:pPr>
        <w:jc w:val="both"/>
      </w:pPr>
      <w:r>
        <w:t>В курсовой работе автором были использованы такие методы научного познания, как анализ, сравнение, моделирование и др.</w:t>
      </w:r>
    </w:p>
    <w:p w:rsidR="00E404DD" w:rsidRDefault="00E404DD" w:rsidP="004F2AC8">
      <w:pPr>
        <w:pStyle w:val="1"/>
      </w:pPr>
    </w:p>
    <w:p w:rsidR="00E404DD" w:rsidRDefault="00E404DD">
      <w:pPr>
        <w:spacing w:after="160" w:line="259" w:lineRule="auto"/>
        <w:ind w:firstLine="0"/>
        <w:rPr>
          <w:rFonts w:eastAsiaTheme="majorEastAsia" w:cstheme="majorBidi"/>
          <w:b/>
          <w:szCs w:val="32"/>
        </w:rPr>
      </w:pPr>
      <w:r>
        <w:br w:type="page"/>
      </w:r>
    </w:p>
    <w:p w:rsidR="00C24A3F" w:rsidRDefault="00E404DD" w:rsidP="004F2AC8">
      <w:pPr>
        <w:pStyle w:val="1"/>
      </w:pPr>
      <w:bookmarkStart w:id="2" w:name="_Toc77158756"/>
      <w:r>
        <w:lastRenderedPageBreak/>
        <w:t xml:space="preserve">ГЛАВА </w:t>
      </w:r>
      <w:r w:rsidR="004F2AC8">
        <w:rPr>
          <w:lang w:val="en-US"/>
        </w:rPr>
        <w:t>I</w:t>
      </w:r>
      <w:r>
        <w:t>. ТЕОРЕТИЧЕСКИЕ АСПЕКТЫ ДИВИДЕНДНОЙ ПОЛИТИКИ</w:t>
      </w:r>
      <w:bookmarkEnd w:id="2"/>
    </w:p>
    <w:p w:rsidR="00E404DD" w:rsidRPr="004F2AC8" w:rsidRDefault="00E404DD" w:rsidP="004F2AC8">
      <w:pPr>
        <w:pStyle w:val="1"/>
        <w:numPr>
          <w:ilvl w:val="1"/>
          <w:numId w:val="1"/>
        </w:numPr>
        <w:rPr>
          <w:sz w:val="28"/>
          <w:szCs w:val="28"/>
        </w:rPr>
      </w:pPr>
      <w:bookmarkStart w:id="3" w:name="_Toc77158757"/>
      <w:r w:rsidRPr="004F2AC8">
        <w:rPr>
          <w:sz w:val="28"/>
          <w:szCs w:val="28"/>
        </w:rPr>
        <w:t>Сущность дивидендной политики и ее теории</w:t>
      </w:r>
      <w:bookmarkEnd w:id="3"/>
    </w:p>
    <w:p w:rsidR="00E404DD" w:rsidRDefault="00E404DD" w:rsidP="00E404DD"/>
    <w:p w:rsidR="00E404DD" w:rsidRDefault="00E404DD" w:rsidP="00E404DD">
      <w:pPr>
        <w:jc w:val="both"/>
      </w:pPr>
      <w:r>
        <w:t>Финансовая стратегия в условиях современной экономики, является одним из главных инструментов управления эффективной работой предприятия. В ходе финансовой стратегии предприятие разрабатывает стратегические, тактические и оперативные планы компании. Дивидендная политика занимает важнейшее место в системе этих планов. Благодаря оптимально созданной дивидендной политике, компания сможет не только увеличить свой капитал в настоящем, но и в разы преумножить его в будущем.</w:t>
      </w:r>
    </w:p>
    <w:p w:rsidR="00E404DD" w:rsidRDefault="00E404DD" w:rsidP="00E404DD">
      <w:pPr>
        <w:jc w:val="both"/>
      </w:pPr>
      <w:r>
        <w:t>Дивиденды</w:t>
      </w:r>
      <w:proofErr w:type="gramStart"/>
      <w:r>
        <w:t>-это</w:t>
      </w:r>
      <w:proofErr w:type="gramEnd"/>
      <w:r>
        <w:t xml:space="preserve"> выплаты, производимые компанией владельцам акций компании. Они представляют собой способ для компаний распределить доход обратно инвесторам. Когда фирма генерирует прибыль и накапливает нераспределенную прибыль, эта прибыль может быть либо реинвестирована в бизнес, либо выплачена акционерам в виде дивидендов. Совет директоров может принять решение о выплате дивидендов в различные сроки и с различными ставками выплат. Дивиденды могут выплачиваться с определенной периодичностью, например ежемесячно, ежеквартально или ежегодно. Как только компания принимает решение о выплате дивидендов, она может принять определенную дивидендную политику, которая, в свою очередь, может повлиять на инвесторов и восприятие компании на финансовом рынке.</w:t>
      </w:r>
    </w:p>
    <w:p w:rsidR="00E404DD" w:rsidRDefault="00E404DD" w:rsidP="00E404DD">
      <w:pPr>
        <w:jc w:val="both"/>
      </w:pPr>
      <w:r>
        <w:t xml:space="preserve">Итак, дивидендная политика </w:t>
      </w:r>
      <w:proofErr w:type="gramStart"/>
      <w:r>
        <w:t>- это</w:t>
      </w:r>
      <w:proofErr w:type="gramEnd"/>
      <w:r>
        <w:t xml:space="preserve"> политика, направленная на определение того, какая доля дохода выплачивается акционерам в виде дивидендов и какая доля сохраняется в фирме для реинвестирования. Дивидендная политика фирмы должна быть сформулирована с учетом двух основных целей: обеспечение достаточного финансирования и максимизация благосостояния собственников фирмы. Некоторые исследователи предполагают, что дивидендная политика теоретически не имеет значения, поскольку инвесторы могут продать часть своих </w:t>
      </w:r>
      <w:r>
        <w:lastRenderedPageBreak/>
        <w:t>акций или портфеля, если им нужны средства. Несмотря на предположение, что дивидендная политика не имеет значения, она является доходом для акционеров. Руководители компаний часто являются крупнейшими акционерами и получают наибольшую выгоду от дивидендной политики.</w:t>
      </w:r>
    </w:p>
    <w:p w:rsidR="00E404DD" w:rsidRDefault="00E404DD" w:rsidP="00E404DD">
      <w:pPr>
        <w:jc w:val="both"/>
      </w:pPr>
      <w:r>
        <w:t>В чем же заключается важность дивидендной политики? Дивидендная политика, осуществляемая руководством акционерной организации, оказывает непосредственное влияние на бюджет, воздействует на движение денежных средств организации, определяет отношения организации с ее инвесторами, содействует сокращению или увеличению акционерного капитала, определяет инвестиционную привлекательность организации, а также дает организации финансовые возможности для дальнейшего развития.</w:t>
      </w:r>
    </w:p>
    <w:p w:rsidR="00E404DD" w:rsidRDefault="00E404DD" w:rsidP="00E404DD">
      <w:pPr>
        <w:jc w:val="both"/>
      </w:pPr>
      <w:r>
        <w:t xml:space="preserve">Существуют три основные противоречивые теории дивидендов. Одни утверждают, что увеличение дивидендных выплат увеличивает стоимость фирмы. Иная точка зрения: высокие дивидендные выплаты оказывают обратное воздействие на стоимость организации, в таком случае уменьшается стоимость фирмы. Третий теоретический подход гласит, что дивиденды являются неуместными, и все старания, потраченные на получение решения о выплате дивидендов, будут истрачены бессмысленно. Данные убеждения воплощены в трех теориях дивидендной политики: теория существенности дивидендной политики увеличивает стоимость акций (или так называемая «синица в руках»), теории налоговой дифференциации и теория </w:t>
      </w:r>
      <w:proofErr w:type="spellStart"/>
      <w:r>
        <w:t>иррелевантности</w:t>
      </w:r>
      <w:proofErr w:type="spellEnd"/>
      <w:r>
        <w:t xml:space="preserve"> дивидендов. Существуют еще несколько теорий дивидендной политики. Наиболее популярными являются сигнальная теория дивидендов и теория соответствия дивидендной политики составу акционеров, которую еще называют теорией клиентуры.</w:t>
      </w:r>
    </w:p>
    <w:p w:rsidR="00E404DD" w:rsidRDefault="00E404DD" w:rsidP="00E404DD">
      <w:pPr>
        <w:jc w:val="both"/>
      </w:pPr>
      <w:r>
        <w:t xml:space="preserve">Теория </w:t>
      </w:r>
      <w:proofErr w:type="spellStart"/>
      <w:r>
        <w:t>иррелевантности</w:t>
      </w:r>
      <w:proofErr w:type="spellEnd"/>
      <w:r>
        <w:t xml:space="preserve"> дивидендов. До публикации основополагающей статьи авторов теории М. Миллера и Ф. Модильяни (1961) о дивидендной политике распространенным было мнение, что более высокие дивиденды </w:t>
      </w:r>
      <w:r>
        <w:lastRenderedPageBreak/>
        <w:t>увеличивают стоимость фирмы. Согласно гипотезе Миллера и Модильяни, дивидендная политика не оказывает никакого влияния на цену акций фирмы. Предположения их теории:</w:t>
      </w:r>
    </w:p>
    <w:p w:rsidR="00E404DD" w:rsidRDefault="00E404DD" w:rsidP="00E404DD">
      <w:pPr>
        <w:jc w:val="both"/>
      </w:pPr>
      <w:r>
        <w:t xml:space="preserve">- Существует идеальный рынок капитала, т. е. инвесторы рациональны и имеют доступ ко всей информации. Нет никаких флотационных или транзакционных издержек, ни один инвестор не является достаточно крупным, чтобы влиять на рыночную цену, а ценные бумаги бесконечно делимы. </w:t>
      </w:r>
    </w:p>
    <w:p w:rsidR="00E404DD" w:rsidRDefault="00E404DD" w:rsidP="00E404DD">
      <w:pPr>
        <w:jc w:val="both"/>
      </w:pPr>
      <w:r>
        <w:t xml:space="preserve">- Нет никаких налогов. Как дивиденды, так и прирост капитала облагаются налогом по аналогичной ставке. </w:t>
      </w:r>
    </w:p>
    <w:p w:rsidR="00E404DD" w:rsidRDefault="00E404DD" w:rsidP="00E404DD">
      <w:pPr>
        <w:jc w:val="both"/>
      </w:pPr>
      <w:r>
        <w:t xml:space="preserve">- Предполагается, что компания придерживается постоянной инвестиционной политики. Это означает, что не происходит изменений в позиции бизнес-риска и норме доходности инвестиций в новые проекты. </w:t>
      </w:r>
    </w:p>
    <w:p w:rsidR="00E404DD" w:rsidRDefault="00E404DD" w:rsidP="00E404DD">
      <w:pPr>
        <w:jc w:val="both"/>
      </w:pPr>
      <w:r>
        <w:t xml:space="preserve">- Нет никакой неопределенности относительно будущих прибылей, все инвесторы уверены в будущих инвестициях, дивидендах и прибыли фирмы, так как нет никакого риска. </w:t>
      </w:r>
    </w:p>
    <w:p w:rsidR="00E404DD" w:rsidRDefault="00E404DD" w:rsidP="00E404DD">
      <w:pPr>
        <w:jc w:val="both"/>
      </w:pPr>
      <w:r>
        <w:t xml:space="preserve">Поэтому в мире Мертона Миллера и Франко Модильяни дивиденды не имеют значения. Они основывали свои аргументы на идеалистических предположениях о совершенном рынке капитала и рациональных инвесторах. </w:t>
      </w:r>
    </w:p>
    <w:p w:rsidR="00E404DD" w:rsidRDefault="00E404DD" w:rsidP="00E404DD">
      <w:pPr>
        <w:jc w:val="both"/>
      </w:pPr>
      <w:r>
        <w:t xml:space="preserve">Теория существенности дивидендной политики («синица в руках»), представителями которой являются М. Гордон и Дж. </w:t>
      </w:r>
      <w:proofErr w:type="spellStart"/>
      <w:r>
        <w:t>Линтнер</w:t>
      </w:r>
      <w:proofErr w:type="spellEnd"/>
      <w:r>
        <w:t xml:space="preserve">. Один из альтернативных и более старых взглядов на политику воздействия стоимости заключается в том, что дивиденды повышают стоимость фирмы. Инвесторы предпочитают дивидендные выплаты, а не потенциально возможный в будущем прирост стоимости капитала. Увеличение дивидендных выплат при прочих равных условиях может быть связано с увеличением стоимости фирмы. Поскольку более высокие текущие дивиденды уменьшают будущие денежные потоки, высокий коэффициент снизит стоимость капитала и, следовательно, </w:t>
      </w:r>
      <w:r>
        <w:lastRenderedPageBreak/>
        <w:t>увеличит стоимость акций. А согласно теории высокие коэффициенты выплаты дивидендов максимизируют ценность фирмы.</w:t>
      </w:r>
    </w:p>
    <w:p w:rsidR="00E404DD" w:rsidRDefault="00E404DD" w:rsidP="00E404DD">
      <w:pPr>
        <w:jc w:val="both"/>
      </w:pPr>
      <w:r>
        <w:t xml:space="preserve">Теория налоговой дифференциации, разработанная Н. </w:t>
      </w:r>
      <w:proofErr w:type="spellStart"/>
      <w:r>
        <w:t>Литценбергером</w:t>
      </w:r>
      <w:proofErr w:type="spellEnd"/>
      <w:r>
        <w:t xml:space="preserve"> и К. </w:t>
      </w:r>
      <w:proofErr w:type="spellStart"/>
      <w:r>
        <w:t>Рамасвами</w:t>
      </w:r>
      <w:proofErr w:type="spellEnd"/>
      <w:r>
        <w:t>. Налоги могут оказать значительное давление на дивидендную политику и стоимость компании. Теория подразумевает, что невысокие коэффициенты уменьшают стоимость капитала и повышают цену акций. Иными словами, невысокие коэффициенты выплаты дивидендов вносят собственную лепту в стоимость фирмы.</w:t>
      </w:r>
    </w:p>
    <w:p w:rsidR="00E404DD" w:rsidRDefault="00E404DD" w:rsidP="00E404DD">
      <w:pPr>
        <w:jc w:val="both"/>
      </w:pPr>
      <w:r>
        <w:t>Сигнальная теория дивидендов. Теория, которая предполагает, что объявление компанией об увеличении дивидендных выплат является признаком позитивных будущих перспектив. В целом исследования показывают, что сигнальная теория дивидендов действительно имеет место быть. Увеличение дивидендной выплаты компании прогнозирует положительные будущие показатели акций компании. И наоборот, снижение дивидендных выплат, как правило, точно предвещает негативные будущие результаты деятельности компании.</w:t>
      </w:r>
    </w:p>
    <w:p w:rsidR="00E404DD" w:rsidRDefault="00E404DD" w:rsidP="00E404DD">
      <w:pPr>
        <w:jc w:val="both"/>
      </w:pPr>
      <w:r>
        <w:t>Теория соответствия дивидендной политики составу акционеров (теория клиентуры). Теория объясняет движение цены акций компании в соответствии с требованиями и целями ее инвесторов. Эти требования инвесторов являются реакцией на изменение налоговой, дивидендной или иной политики, влияющей на акции. Предполагается, что инвесторы покупают акции, которые удовлетворяют их потребностям. Например, пенсионный фонд будет основывать большую часть своего инвестиционного портфеля на необходимости получения дохода для выплаты пенсионерам. Поэтому с большей вероятностью вложит значительные средства в акции, которые выплачивают регулярные, относительно предсказуемые дивиденды.</w:t>
      </w:r>
    </w:p>
    <w:p w:rsidR="00E404DD" w:rsidRDefault="00E404DD" w:rsidP="00E404DD">
      <w:pPr>
        <w:jc w:val="both"/>
      </w:pPr>
      <w:r>
        <w:t xml:space="preserve">Литература по дивидендной политике породила большой объем теоретических и эмпирических исследований, особенно после публикации </w:t>
      </w:r>
      <w:r>
        <w:lastRenderedPageBreak/>
        <w:t xml:space="preserve">теории о </w:t>
      </w:r>
      <w:proofErr w:type="spellStart"/>
      <w:r>
        <w:t>иррелевантности</w:t>
      </w:r>
      <w:proofErr w:type="spellEnd"/>
      <w:r>
        <w:t xml:space="preserve"> дивидендов. После нескольких десятилетий исследований до сих пор не было достигнуто общего консенсуса, и ученые часто могут расходиться во мнениях даже по поводу одних и тех же эмпирических данных.</w:t>
      </w:r>
    </w:p>
    <w:p w:rsidR="00E404DD" w:rsidRDefault="00E404DD" w:rsidP="00E404DD">
      <w:pPr>
        <w:jc w:val="both"/>
      </w:pPr>
    </w:p>
    <w:p w:rsidR="00E404DD" w:rsidRPr="004F2AC8" w:rsidRDefault="00E404DD" w:rsidP="004F2AC8">
      <w:pPr>
        <w:pStyle w:val="1"/>
        <w:rPr>
          <w:sz w:val="28"/>
          <w:szCs w:val="28"/>
        </w:rPr>
      </w:pPr>
      <w:bookmarkStart w:id="4" w:name="_Toc77158758"/>
      <w:r w:rsidRPr="004F2AC8">
        <w:rPr>
          <w:sz w:val="28"/>
          <w:szCs w:val="28"/>
        </w:rPr>
        <w:t>1.2. Основные типы дивидендной политики организаций</w:t>
      </w:r>
      <w:bookmarkEnd w:id="4"/>
    </w:p>
    <w:p w:rsidR="00E404DD" w:rsidRDefault="00E404DD" w:rsidP="00E404DD"/>
    <w:p w:rsidR="00E404DD" w:rsidRDefault="00E404DD" w:rsidP="00E404DD">
      <w:pPr>
        <w:jc w:val="both"/>
      </w:pPr>
      <w:r>
        <w:t>Принято различать три основных подхода к формированию дивидендной политики – «консервативный», «умеренный» («компромиссный») и «агрессивный». Каждый из этих подходов соответствует определенным типам дивидендной политики, которые мы можем наблюдать в таблице 1.</w:t>
      </w:r>
    </w:p>
    <w:p w:rsidR="00E404DD" w:rsidRDefault="00E404DD" w:rsidP="00E404DD">
      <w:pPr>
        <w:jc w:val="both"/>
      </w:pPr>
    </w:p>
    <w:p w:rsidR="00E404DD" w:rsidRDefault="00E404DD" w:rsidP="004F2AC8">
      <w:pPr>
        <w:ind w:firstLine="0"/>
        <w:jc w:val="center"/>
      </w:pPr>
      <w:r>
        <w:t>Таблица 1 – Основные типы дивидендной политики</w:t>
      </w:r>
    </w:p>
    <w:tbl>
      <w:tblPr>
        <w:tblStyle w:val="a4"/>
        <w:tblW w:w="0" w:type="auto"/>
        <w:tblLook w:val="04A0" w:firstRow="1" w:lastRow="0" w:firstColumn="1" w:lastColumn="0" w:noHBand="0" w:noVBand="1"/>
      </w:tblPr>
      <w:tblGrid>
        <w:gridCol w:w="4839"/>
        <w:gridCol w:w="4840"/>
      </w:tblGrid>
      <w:tr w:rsidR="00E404DD" w:rsidTr="00E404DD">
        <w:tc>
          <w:tcPr>
            <w:tcW w:w="4839" w:type="dxa"/>
          </w:tcPr>
          <w:p w:rsidR="00E404DD" w:rsidRDefault="00E404DD" w:rsidP="00E404DD">
            <w:pPr>
              <w:spacing w:line="240" w:lineRule="auto"/>
              <w:ind w:firstLine="0"/>
              <w:jc w:val="both"/>
            </w:pPr>
            <w:r>
              <w:t>Определяющий подход к формированию дивидендной политики</w:t>
            </w:r>
          </w:p>
        </w:tc>
        <w:tc>
          <w:tcPr>
            <w:tcW w:w="4840" w:type="dxa"/>
          </w:tcPr>
          <w:p w:rsidR="00E404DD" w:rsidRDefault="00E404DD" w:rsidP="00E404DD">
            <w:pPr>
              <w:spacing w:line="240" w:lineRule="auto"/>
              <w:ind w:firstLine="0"/>
              <w:jc w:val="both"/>
            </w:pPr>
            <w:r>
              <w:t>Варианты используемых типов дивидендной политики</w:t>
            </w:r>
          </w:p>
        </w:tc>
      </w:tr>
      <w:tr w:rsidR="00E404DD" w:rsidTr="00E404DD">
        <w:tc>
          <w:tcPr>
            <w:tcW w:w="4839" w:type="dxa"/>
          </w:tcPr>
          <w:p w:rsidR="00E404DD" w:rsidRDefault="00E404DD" w:rsidP="00E404DD">
            <w:pPr>
              <w:spacing w:line="240" w:lineRule="auto"/>
              <w:ind w:firstLine="0"/>
              <w:jc w:val="both"/>
            </w:pPr>
            <w:r>
              <w:t>Консервативный подход</w:t>
            </w:r>
          </w:p>
        </w:tc>
        <w:tc>
          <w:tcPr>
            <w:tcW w:w="4840" w:type="dxa"/>
          </w:tcPr>
          <w:p w:rsidR="00E404DD" w:rsidRDefault="00E404DD" w:rsidP="00E404DD">
            <w:pPr>
              <w:spacing w:line="240" w:lineRule="auto"/>
              <w:ind w:firstLine="0"/>
              <w:jc w:val="both"/>
            </w:pPr>
            <w:r>
              <w:t>1.Остаточная политика дивидендных выплат</w:t>
            </w:r>
          </w:p>
          <w:p w:rsidR="00E404DD" w:rsidRDefault="00E404DD" w:rsidP="00E404DD">
            <w:pPr>
              <w:spacing w:line="240" w:lineRule="auto"/>
              <w:ind w:firstLine="0"/>
              <w:jc w:val="both"/>
            </w:pPr>
            <w:r>
              <w:t>2.Политика стабильного размера дивидендных выплат</w:t>
            </w:r>
          </w:p>
        </w:tc>
      </w:tr>
      <w:tr w:rsidR="00E404DD" w:rsidTr="00E404DD">
        <w:tc>
          <w:tcPr>
            <w:tcW w:w="4839" w:type="dxa"/>
          </w:tcPr>
          <w:p w:rsidR="00E404DD" w:rsidRDefault="00E404DD" w:rsidP="00E404DD">
            <w:pPr>
              <w:spacing w:line="240" w:lineRule="auto"/>
              <w:ind w:firstLine="0"/>
              <w:jc w:val="both"/>
            </w:pPr>
            <w:r>
              <w:t>Умеренный (компромиссный) подход</w:t>
            </w:r>
          </w:p>
        </w:tc>
        <w:tc>
          <w:tcPr>
            <w:tcW w:w="4840" w:type="dxa"/>
          </w:tcPr>
          <w:p w:rsidR="00E404DD" w:rsidRDefault="00E404DD" w:rsidP="00E404DD">
            <w:pPr>
              <w:spacing w:line="240" w:lineRule="auto"/>
              <w:ind w:firstLine="0"/>
              <w:jc w:val="both"/>
            </w:pPr>
            <w:r>
              <w:t>3.Политика минимального стабильного размера дивидендов с надбавкой в отдельные периоды</w:t>
            </w:r>
          </w:p>
        </w:tc>
      </w:tr>
      <w:tr w:rsidR="00E404DD" w:rsidTr="00E404DD">
        <w:tc>
          <w:tcPr>
            <w:tcW w:w="4839" w:type="dxa"/>
          </w:tcPr>
          <w:p w:rsidR="00E404DD" w:rsidRDefault="00E404DD" w:rsidP="00E404DD">
            <w:pPr>
              <w:spacing w:line="240" w:lineRule="auto"/>
              <w:ind w:firstLine="0"/>
              <w:jc w:val="both"/>
            </w:pPr>
            <w:r>
              <w:t>Агрессивный подход</w:t>
            </w:r>
          </w:p>
        </w:tc>
        <w:tc>
          <w:tcPr>
            <w:tcW w:w="4840" w:type="dxa"/>
          </w:tcPr>
          <w:p w:rsidR="00E404DD" w:rsidRDefault="00E404DD" w:rsidP="00E404DD">
            <w:pPr>
              <w:spacing w:line="240" w:lineRule="auto"/>
              <w:ind w:firstLine="0"/>
              <w:jc w:val="both"/>
            </w:pPr>
            <w:r>
              <w:t>4.Политика стабильного уровня дивидендов</w:t>
            </w:r>
          </w:p>
          <w:p w:rsidR="00E404DD" w:rsidRDefault="00E404DD" w:rsidP="00E404DD">
            <w:pPr>
              <w:spacing w:line="240" w:lineRule="auto"/>
              <w:ind w:firstLine="0"/>
              <w:jc w:val="both"/>
            </w:pPr>
            <w:r>
              <w:t>5.Политика постоянного возрастания размера дивидендов</w:t>
            </w:r>
          </w:p>
        </w:tc>
      </w:tr>
    </w:tbl>
    <w:p w:rsidR="00E404DD" w:rsidRDefault="00E404DD" w:rsidP="00E404DD">
      <w:pPr>
        <w:jc w:val="both"/>
      </w:pPr>
    </w:p>
    <w:p w:rsidR="00E404DD" w:rsidRDefault="00E404DD" w:rsidP="00E404DD">
      <w:pPr>
        <w:jc w:val="both"/>
      </w:pPr>
      <w:r>
        <w:t xml:space="preserve">1.Остаточная политика дивидендных выплат. Суть данного типа заключается в том, что акционеры получают суммы, оставшиеся после того, как компания приняла во внимание такие факторы, как капитальные затраты, инвестиции и оборотный капитал. Считается наиболее устойчивой и логичной дивидендной политикой, поскольку она означает, что организация выплачивает </w:t>
      </w:r>
      <w:r>
        <w:lastRenderedPageBreak/>
        <w:t>только то, что она может себе позволить ежегодно. Хотя это также означает, что дивидендные выплаты могут быть волатильными в зависимости от результатов деятельности фирмы и ее требований к расходам: если фирме вдруг понадобится вложить больше денег, то выплаты акционерам будут меньше и наоборот. Остаточная дивидендная политика обеспечивает большую гибкость для компаний по сравнению с другими политиками, поскольку она учитывает потребности роста и инвестиций раньше распределения. Однако это также означает, что дивиденды будут меняться каждый год в зависимости от того, как работает организация.</w:t>
      </w:r>
    </w:p>
    <w:p w:rsidR="00E404DD" w:rsidRDefault="00E404DD" w:rsidP="00E404DD">
      <w:pPr>
        <w:jc w:val="both"/>
      </w:pPr>
      <w:r>
        <w:t xml:space="preserve">2. Политика стабильного размера дивидендных выплат основана на выплате фиксированных дивидендов в каждом периоде. Преимущество такой политики заключается в том, что выплаты являются надежными и последовательными, даже если бизнес страдает от краткосрочных потрясений. Компания будет стараться выплачивать дивиденды, даже если у нее был плохой год, используя денежные резервы. В периоды процветания фирма удерживает все сверхдоходы своего бизнеса, чтобы использовать их для поддержания размера дивидендов в менее удачные годы. В глазах инвесторов компания, выплачивающая регулярные дивиденды, считается </w:t>
      </w:r>
      <w:proofErr w:type="spellStart"/>
      <w:proofErr w:type="gramStart"/>
      <w:r>
        <w:t>низкорисковой</w:t>
      </w:r>
      <w:proofErr w:type="spellEnd"/>
      <w:r>
        <w:t>, несмотря на то, что</w:t>
      </w:r>
      <w:proofErr w:type="gramEnd"/>
      <w:r>
        <w:t xml:space="preserve"> сумма дивидендов может быть сравнительно низкой.</w:t>
      </w:r>
    </w:p>
    <w:p w:rsidR="00E404DD" w:rsidRDefault="00E404DD" w:rsidP="00E404DD">
      <w:pPr>
        <w:jc w:val="both"/>
      </w:pPr>
      <w:r>
        <w:t xml:space="preserve">3. Политика минимального стабильного размера дивидендов с надбавкой в отдельные периоды. Такая политика предусматривает стабильную гарантированную выплату дивидендов в минимально предусмотренном размере, при </w:t>
      </w:r>
      <w:proofErr w:type="gramStart"/>
      <w:r>
        <w:t>этом</w:t>
      </w:r>
      <w:proofErr w:type="gramEnd"/>
      <w:r>
        <w:t xml:space="preserve"> когда прибыль фирмы растет, руководство может принять решение о распределении части избыточных средств в качестве дополнительных дивидендов. Если доходы и денежные потоки фирмы весьма изменчивы, эта политика будет лучшим вариантом.</w:t>
      </w:r>
    </w:p>
    <w:p w:rsidR="00E404DD" w:rsidRDefault="00E404DD" w:rsidP="00E404DD">
      <w:pPr>
        <w:jc w:val="both"/>
      </w:pPr>
      <w:r>
        <w:t xml:space="preserve">4. Политика стабильного уровня дивидендов. В соответствии с данным типом дивидендной политики компания придерживается порядка выплаты </w:t>
      </w:r>
      <w:r>
        <w:lastRenderedPageBreak/>
        <w:t xml:space="preserve">определенного фиксированного процента прибыли в виде дивидендов ежегодно. Например, предположим, что компания устанавливает ставку выплат в размере 10%, тогда этот процент прибыли будет выплачиваться в виде дивидендов каждый год независимо от суммы прибыли. Проблема данной политики заключается в том, </w:t>
      </w:r>
      <w:proofErr w:type="gramStart"/>
      <w:r>
        <w:t>что</w:t>
      </w:r>
      <w:proofErr w:type="gramEnd"/>
      <w:r>
        <w:t xml:space="preserve"> если доходы фирмы падают, дивиденды могут быть низкими. В глазах инвесторов компания, проводящая такую политику, имеет риск, поскольку размер дивидендов колеблется в зависимости от уровня прибыли.</w:t>
      </w:r>
    </w:p>
    <w:p w:rsidR="00E404DD" w:rsidRDefault="00E404DD" w:rsidP="00E404DD">
      <w:pPr>
        <w:jc w:val="both"/>
      </w:pPr>
      <w:r>
        <w:t>5. Политика постоянного возрастания размера дивидендов. Если компания придерживается этой дивидендной политики, то она обещает ежегодно увеличивать размер дивидендов. Когда прибыль растет, то дивиденды будут увеличиваться на аналогичную сумму, и даже если прибыль падает, то компания все равно повысит выплату. Эта политика предпочтительна для инвесторов, поскольку она фактически гарантирует более высокие дивиденды каждый год, независимо от того, как работает бизнес. Но это серьезно ограничивает гибкость компании, если у компании нет постоянного роста прибыли.</w:t>
      </w:r>
    </w:p>
    <w:p w:rsidR="00E404DD" w:rsidRDefault="00E404DD" w:rsidP="00E404DD">
      <w:pPr>
        <w:jc w:val="both"/>
      </w:pPr>
      <w:r>
        <w:t>На рис.1 графически отражена динамика размера дивидендов на одну акцию при различных типах дивидендной политики.</w:t>
      </w:r>
    </w:p>
    <w:p w:rsidR="00E404DD" w:rsidRPr="00E404DD" w:rsidRDefault="00E404DD" w:rsidP="00E404DD">
      <w:pPr>
        <w:jc w:val="center"/>
      </w:pPr>
      <w:r>
        <w:rPr>
          <w:noProof/>
        </w:rPr>
        <w:lastRenderedPageBreak/>
        <w:drawing>
          <wp:inline distT="0" distB="0" distL="0" distR="0" wp14:anchorId="47AF044A" wp14:editId="0E777F49">
            <wp:extent cx="4048125" cy="4039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5091" cy="4046832"/>
                    </a:xfrm>
                    <a:prstGeom prst="rect">
                      <a:avLst/>
                    </a:prstGeom>
                  </pic:spPr>
                </pic:pic>
              </a:graphicData>
            </a:graphic>
          </wp:inline>
        </w:drawing>
      </w:r>
    </w:p>
    <w:p w:rsidR="00E404DD" w:rsidRDefault="00E404DD" w:rsidP="00E404DD">
      <w:pPr>
        <w:jc w:val="center"/>
      </w:pPr>
      <w:r>
        <w:t>Рисунок 1 – Динамика размера дивидендов на одну акцию при различных типах дивидендной политики</w:t>
      </w:r>
    </w:p>
    <w:p w:rsidR="00E404DD" w:rsidRDefault="00E404DD" w:rsidP="00E404DD">
      <w:pPr>
        <w:jc w:val="both"/>
      </w:pPr>
    </w:p>
    <w:p w:rsidR="00E404DD" w:rsidRDefault="00E404DD" w:rsidP="00E404DD">
      <w:pPr>
        <w:jc w:val="both"/>
      </w:pPr>
      <w:r>
        <w:t>В любой компании дивиденды и дивидендная политика играют важную роль, поскольку многие инвесторы рассматривают это как важный фактор при принятии решения о том, следует ли им инвестировать в акции конкретной компании или нет. Дивиденды помогают инвесторам получать высокую норму прибыли от сделанных ими инвестиций, а политика выплаты дивидендов компании является отражением финансовых показателей компании. Таким образом, компания должна выбрать ту дивидендную политику, которой она будет следовать должным образом, поскольку это имеет решающее значение для финансового роста и успеха компании.</w:t>
      </w:r>
    </w:p>
    <w:p w:rsidR="004F2AC8" w:rsidRDefault="004F2AC8" w:rsidP="00E404DD">
      <w:pPr>
        <w:jc w:val="both"/>
      </w:pPr>
    </w:p>
    <w:p w:rsidR="00E404DD" w:rsidRDefault="00E404DD" w:rsidP="00E404DD">
      <w:pPr>
        <w:jc w:val="both"/>
      </w:pPr>
    </w:p>
    <w:p w:rsidR="00E404DD" w:rsidRPr="004F2AC8" w:rsidRDefault="00E404DD" w:rsidP="004F2AC8">
      <w:pPr>
        <w:pStyle w:val="1"/>
        <w:rPr>
          <w:sz w:val="28"/>
          <w:szCs w:val="28"/>
        </w:rPr>
      </w:pPr>
      <w:bookmarkStart w:id="5" w:name="_Toc77158759"/>
      <w:r w:rsidRPr="004F2AC8">
        <w:rPr>
          <w:sz w:val="28"/>
          <w:szCs w:val="28"/>
        </w:rPr>
        <w:lastRenderedPageBreak/>
        <w:t>1.3. Факторы, определяющие дивидендную политику</w:t>
      </w:r>
      <w:bookmarkEnd w:id="5"/>
      <w:r w:rsidRPr="004F2AC8">
        <w:rPr>
          <w:sz w:val="28"/>
          <w:szCs w:val="28"/>
        </w:rPr>
        <w:t xml:space="preserve"> </w:t>
      </w:r>
    </w:p>
    <w:p w:rsidR="00E404DD" w:rsidRPr="00E404DD" w:rsidRDefault="00E404DD" w:rsidP="00E404DD"/>
    <w:p w:rsidR="00E404DD" w:rsidRDefault="00E404DD" w:rsidP="00E404DD">
      <w:pPr>
        <w:jc w:val="both"/>
      </w:pPr>
      <w:r>
        <w:t>В процессе формирования дивидендной политики необходимо учесть массу факторов, которые ее определяют. Перечислим основные факторы, влияющие на дивидендную политику компании:</w:t>
      </w:r>
    </w:p>
    <w:p w:rsidR="00E404DD" w:rsidRDefault="00E404DD" w:rsidP="00E404DD">
      <w:pPr>
        <w:jc w:val="both"/>
      </w:pPr>
      <w:r>
        <w:t>1.Тип промышленности. Характер отрасли, к которой относится компания, оказывает важное влияние на дивидендную политику. Отрасли, где доходы стабильны, могут проводить стабильную дивидендную политику в отличие от отраслей, где доходы неопределенны и неравномерны.</w:t>
      </w:r>
    </w:p>
    <w:p w:rsidR="00E404DD" w:rsidRDefault="00E404DD" w:rsidP="00E404DD">
      <w:pPr>
        <w:jc w:val="both"/>
      </w:pPr>
      <w:r>
        <w:t>2. Возраст компании. Только образовавшиеся компании должны будут сохранить большую часть своих доходов для дальнейшего роста и расширения. Таким образом, им приходится придерживаться консервативной политики в отличие от уже устоявшихся компаний, которые могут выплачивать более высокие дивиденды из своих резервов.</w:t>
      </w:r>
    </w:p>
    <w:p w:rsidR="00E404DD" w:rsidRDefault="00E404DD" w:rsidP="00E404DD">
      <w:pPr>
        <w:jc w:val="both"/>
      </w:pPr>
      <w:r>
        <w:t>3.Степень распределения акций. Компании с большим числом акционеров будет трудно заставить их согласиться на консервативную политику.</w:t>
      </w:r>
    </w:p>
    <w:p w:rsidR="00E404DD" w:rsidRDefault="00E404DD" w:rsidP="00E404DD">
      <w:pPr>
        <w:jc w:val="both"/>
      </w:pPr>
      <w:r>
        <w:t>4.Экономический цикл. Когда компания переживает бум, разумно накопить и сделать резервы для провалов. Такие резервы помогут компании сохранить дивиденды даже на депрессивных рынках, чтобы удержать и привлечь больше акционеров.</w:t>
      </w:r>
    </w:p>
    <w:p w:rsidR="00E404DD" w:rsidRDefault="00E404DD" w:rsidP="00E404DD">
      <w:pPr>
        <w:jc w:val="both"/>
      </w:pPr>
      <w:r>
        <w:t>5.Изменения в государственной политике. Например, в 1974-1975 годах индийское правительство ввело временные ограничения на выплату дивидендов компаниями.</w:t>
      </w:r>
    </w:p>
    <w:p w:rsidR="00E404DD" w:rsidRDefault="00E404DD" w:rsidP="00E404DD">
      <w:pPr>
        <w:jc w:val="both"/>
      </w:pPr>
      <w:r>
        <w:t>6.Рентабельность. Рентабельность фирмы отражается в коэффициенте чистой прибыли и соотношении прибыли к совокупным активам. Высокорентабельная компания имеет возможность выплачивать более высокие дивиденды, а компания с меньшей прибылью будет придерживаться консервативной дивидендной политики.</w:t>
      </w:r>
    </w:p>
    <w:p w:rsidR="00E404DD" w:rsidRDefault="00E404DD" w:rsidP="00E404DD">
      <w:pPr>
        <w:jc w:val="both"/>
      </w:pPr>
      <w:r>
        <w:lastRenderedPageBreak/>
        <w:t xml:space="preserve">7.Налоговая политика. После налогообложения непосредственно уменьшается остаточная прибыль, доступная акционерам. </w:t>
      </w:r>
    </w:p>
    <w:p w:rsidR="00E404DD" w:rsidRDefault="00E404DD" w:rsidP="00E404DD">
      <w:pPr>
        <w:jc w:val="both"/>
      </w:pPr>
      <w:r>
        <w:t>8. Ликвидность. Ликвидность имеет прямое отношение к дивидендной политике. Поскольку выплата дивидендов акционерам общества уменьшает размер его активов, то для выплаты дивидендов компания должна иметь достаточные активы в виде денежных средств или высоколиквидных активов, чтобы иметь возможность выполнять свои краткосрочные обязательства. Стремление руководства сохранить высокую ликвидность в фирме проявляется особенно ярко, когда существует неопределенность относительно будущих доходов. Для покрытия будущих непредвиденных расходов необходимы достаточные денежные средства. По сути дела, одним из источников выживания фирмы является постоянное удержание прибыли и наращивание денежных резервов.</w:t>
      </w:r>
    </w:p>
    <w:p w:rsidR="00E404DD" w:rsidRDefault="00E404DD" w:rsidP="00E404DD">
      <w:pPr>
        <w:jc w:val="both"/>
      </w:pPr>
      <w:r>
        <w:t>9.Правовые ограничения. Существуют определенные правовые ограничения для компаний по выплате дивидендов. Одно из них: законно выплачивать дивиденды только в том случае, если капитал не уменьшается после выплаты.</w:t>
      </w:r>
    </w:p>
    <w:p w:rsidR="00E404DD" w:rsidRDefault="00E404DD" w:rsidP="00E404DD">
      <w:pPr>
        <w:jc w:val="both"/>
      </w:pPr>
      <w:r>
        <w:t xml:space="preserve">10.Инфляция. Инфляционные условия вынуждают компании удерживать большую часть своих доходов и выплачивать более низкие дивиденды. По мере роста цен компаниям необходимо увеличивать свои капитальные резервы для приобретения основных фондов. </w:t>
      </w:r>
    </w:p>
    <w:p w:rsidR="00E404DD" w:rsidRDefault="00E404DD" w:rsidP="00E404DD">
      <w:pPr>
        <w:jc w:val="both"/>
      </w:pPr>
      <w:r>
        <w:t xml:space="preserve">11. Погашение долга. Если требуется выплатить значительную сумму долга, то в этом случае, даже если компания имеет высокую сумму дохода, она может выплатить меньше дивидендов. </w:t>
      </w:r>
    </w:p>
    <w:p w:rsidR="00E404DD" w:rsidRDefault="00E404DD" w:rsidP="00E404DD">
      <w:pPr>
        <w:jc w:val="both"/>
      </w:pPr>
      <w:r>
        <w:t xml:space="preserve">Помимо вышеперечисленных есть и другие факторы, влияющие на дивидендную политику фирмы. Компании следует сначала проанализировать внутренние и внешние факторы, а потом уже формировать свою дивидендную политику. </w:t>
      </w:r>
    </w:p>
    <w:p w:rsidR="00E404DD" w:rsidRDefault="00E404DD" w:rsidP="00E404DD">
      <w:pPr>
        <w:jc w:val="both"/>
      </w:pPr>
      <w:r>
        <w:lastRenderedPageBreak/>
        <w:t xml:space="preserve">Дивидендная политика играет большую роль в реализации финансовой стратегии предприятия. Дивиденды могут помочь инвесторам получить высокую доходность от своих инвестиций, а политика выплаты дивидендов компании является отражением ее финансовых результатов. </w:t>
      </w:r>
    </w:p>
    <w:p w:rsidR="00E404DD" w:rsidRDefault="00E404DD" w:rsidP="00E404DD">
      <w:pPr>
        <w:jc w:val="both"/>
      </w:pPr>
      <w:r>
        <w:t>Инвесторы знают, чего ожидать при наличии дивидендной политики, и могут спрогнозировать направление будущих выплат в зависимости от перспектив компании. Политика также может помочь бизнесу лучше планировать свои расходы. Выплата дивидендов рассматривается как признак того, что бизнес финансово здоров, но не стоит судить о финансовой силе компании только на основе дивидендов.</w:t>
      </w: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E404DD">
      <w:pPr>
        <w:jc w:val="both"/>
      </w:pPr>
    </w:p>
    <w:p w:rsidR="00E404DD" w:rsidRDefault="00E404DD" w:rsidP="004F2AC8">
      <w:pPr>
        <w:pStyle w:val="1"/>
      </w:pPr>
      <w:bookmarkStart w:id="6" w:name="_Toc77158760"/>
      <w:r>
        <w:lastRenderedPageBreak/>
        <w:t xml:space="preserve">ГЛАВА </w:t>
      </w:r>
      <w:r w:rsidR="004F2AC8">
        <w:rPr>
          <w:lang w:val="en-US"/>
        </w:rPr>
        <w:t>II</w:t>
      </w:r>
      <w:r>
        <w:t>. ОСОБЕННОСТИ ДИВИДЕНДНОЙ ПОЛИТИКИ КОМПАНИИ «MICROSOFT»</w:t>
      </w:r>
      <w:r w:rsidR="00773631">
        <w:t xml:space="preserve"> и «</w:t>
      </w:r>
      <w:r w:rsidR="00773631">
        <w:rPr>
          <w:lang w:val="en-US"/>
        </w:rPr>
        <w:t>APPLE</w:t>
      </w:r>
      <w:r w:rsidR="00773631">
        <w:t>»</w:t>
      </w:r>
      <w:bookmarkEnd w:id="6"/>
    </w:p>
    <w:p w:rsidR="00773631" w:rsidRPr="004F2AC8" w:rsidRDefault="00773631" w:rsidP="004F2AC8">
      <w:pPr>
        <w:pStyle w:val="1"/>
        <w:rPr>
          <w:sz w:val="28"/>
          <w:szCs w:val="28"/>
        </w:rPr>
      </w:pPr>
      <w:bookmarkStart w:id="7" w:name="_Toc77158761"/>
      <w:r w:rsidRPr="004F2AC8">
        <w:rPr>
          <w:sz w:val="28"/>
          <w:szCs w:val="28"/>
        </w:rPr>
        <w:t xml:space="preserve">2.1. Ключевые характеристики дивидендной политики </w:t>
      </w:r>
      <w:proofErr w:type="spellStart"/>
      <w:r w:rsidRPr="004F2AC8">
        <w:rPr>
          <w:sz w:val="28"/>
          <w:szCs w:val="28"/>
        </w:rPr>
        <w:t>Microsoft</w:t>
      </w:r>
      <w:bookmarkEnd w:id="7"/>
      <w:proofErr w:type="spellEnd"/>
    </w:p>
    <w:p w:rsidR="00BD00C5" w:rsidRDefault="00BD00C5" w:rsidP="00BD00C5"/>
    <w:p w:rsidR="00BD00C5" w:rsidRDefault="00BD00C5" w:rsidP="00BD00C5">
      <w:pPr>
        <w:jc w:val="both"/>
      </w:pPr>
      <w:r>
        <w:t>Компания «</w:t>
      </w:r>
      <w:proofErr w:type="spellStart"/>
      <w:r>
        <w:t>Microsoft</w:t>
      </w:r>
      <w:proofErr w:type="spellEnd"/>
      <w:r>
        <w:t xml:space="preserve">» начала своё существование в середине 70-х годов XX века. Являясь сегодня одной самых высокотехнологичных корпораций во всём мире, капитализация компании составляет более $1 трлн. Такой успех вызван высоким спросом на предоставляемые компанией технологичные продукты, начиная с 1990-х годов. Именно тогда особую популярность приобрели персонализированные компьютера, всестороннее использование которых ознаменовывало апогей индустрии 3.0. Однако развитие информационных и компьютерных технологий было столь скоротечно, что только </w:t>
      </w:r>
      <w:proofErr w:type="spellStart"/>
      <w:r>
        <w:t>Microsoft</w:t>
      </w:r>
      <w:proofErr w:type="spellEnd"/>
      <w:r>
        <w:t xml:space="preserve"> успевал их своевременно внедрять в жизнь человека, в связи с чем компания уже несколько десятилетий является локомотивом IT-отрасли, безусловно, совместно с </w:t>
      </w:r>
      <w:proofErr w:type="spellStart"/>
      <w:r>
        <w:t>Apple</w:t>
      </w:r>
      <w:proofErr w:type="spellEnd"/>
      <w:r>
        <w:t xml:space="preserve">. Однако важную роль в развитии транснациональной корпорации играет её менеджмент, поскольку неправильное управление структурой капитала и ошибочное распределение финансовых ресурсов не позволяло бы основателям компании регулярно занимать передовые места во всевозможных бизнес-рейтингах. Поэтому дивидендная политика </w:t>
      </w:r>
      <w:proofErr w:type="spellStart"/>
      <w:r>
        <w:t>Microsoft</w:t>
      </w:r>
      <w:proofErr w:type="spellEnd"/>
      <w:r>
        <w:t xml:space="preserve"> имеет особый интерес для пристального рассмотрения.</w:t>
      </w:r>
    </w:p>
    <w:p w:rsidR="00BD00C5" w:rsidRDefault="00BD00C5" w:rsidP="00BD00C5">
      <w:pPr>
        <w:jc w:val="both"/>
      </w:pPr>
      <w:r>
        <w:t xml:space="preserve">Отличительной особенностью финансовой политики </w:t>
      </w:r>
      <w:proofErr w:type="spellStart"/>
      <w:r>
        <w:t>Microsoft</w:t>
      </w:r>
      <w:proofErr w:type="spellEnd"/>
      <w:r>
        <w:t xml:space="preserve"> является то, что, несмотря на ежегодно высокие темпы роста, в начале своего пути компания не платила дивиденды своим акционерам, а использовала другой инструмент дивидендной политики, речь о котором пойдёт в последующих параграфах. Так, выплаты дивидендов в денежной форме начались лишь в 2003 году</w:t>
      </w:r>
      <w:r>
        <w:rPr>
          <w:rStyle w:val="a7"/>
        </w:rPr>
        <w:footnoteReference w:id="1"/>
      </w:r>
      <w:r>
        <w:t xml:space="preserve">. Связано это, прежде всего, с двумя факторами: во-первых, на счетах компании скопилось слишком много денежных средств, в связи с чем акционеры начали оказывать </w:t>
      </w:r>
      <w:r>
        <w:lastRenderedPageBreak/>
        <w:t>влияние на менеджмент корпорации с целью начала выплат дивидендов; во-вторых, в США был введён закон, снижающий максимальную ставку налога на дивиденд для физических лиц с 38,5% до 15% и уравновешивающий с точки зрения налогообложения</w:t>
      </w:r>
      <w:r w:rsidRPr="00BD00C5">
        <w:t xml:space="preserve"> </w:t>
      </w:r>
      <w:r>
        <w:t>приращение капитала и дивидендные выплаты</w:t>
      </w:r>
      <w:r>
        <w:rPr>
          <w:rStyle w:val="a7"/>
        </w:rPr>
        <w:footnoteReference w:id="2"/>
      </w:r>
      <w:r>
        <w:t xml:space="preserve">, однако данная мера носила временный характер и действовала до 31 декабря 2008 года. Сегодняшняя дивидендная политика </w:t>
      </w:r>
      <w:proofErr w:type="spellStart"/>
      <w:r>
        <w:t>Microsoft</w:t>
      </w:r>
      <w:proofErr w:type="spellEnd"/>
      <w:r>
        <w:t xml:space="preserve"> может быть охарактеризована ключевыми показателями, представленными главе 1. На основе финансовой отчётности компании и соответствующих информационных ведомств автором были проведены расчёты, результаты которых приведены в таблице </w:t>
      </w:r>
      <w:r w:rsidRPr="00BD00C5">
        <w:t>2</w:t>
      </w:r>
      <w:r>
        <w:t xml:space="preserve">. </w:t>
      </w:r>
    </w:p>
    <w:p w:rsidR="00BD00C5" w:rsidRDefault="00BD00C5" w:rsidP="00BD00C5">
      <w:pPr>
        <w:jc w:val="both"/>
      </w:pPr>
    </w:p>
    <w:p w:rsidR="00BD00C5" w:rsidRDefault="00BD00C5" w:rsidP="004F2AC8">
      <w:pPr>
        <w:ind w:firstLine="0"/>
        <w:jc w:val="center"/>
      </w:pPr>
      <w:r>
        <w:t xml:space="preserve">Таблица </w:t>
      </w:r>
      <w:r w:rsidRPr="00BD00C5">
        <w:t>2 -</w:t>
      </w:r>
      <w:r>
        <w:t xml:space="preserve"> Ключевые показатели дивидендной политики </w:t>
      </w:r>
      <w:proofErr w:type="spellStart"/>
      <w:r>
        <w:t>Microsoft</w:t>
      </w:r>
      <w:proofErr w:type="spellEnd"/>
      <w:r>
        <w:t xml:space="preserve"> в 20</w:t>
      </w:r>
      <w:r w:rsidRPr="00BD00C5">
        <w:t xml:space="preserve">20 </w:t>
      </w:r>
      <w:r>
        <w:t>г</w:t>
      </w:r>
      <w:r w:rsidRPr="00BD00C5">
        <w:t>.</w:t>
      </w:r>
      <w:r w:rsidR="00251306">
        <w:rPr>
          <w:rStyle w:val="a7"/>
        </w:rPr>
        <w:footnoteReference w:id="3"/>
      </w:r>
      <w:r w:rsidR="00251306">
        <w:rPr>
          <w:rStyle w:val="a7"/>
        </w:rPr>
        <w:footnoteReference w:id="4"/>
      </w:r>
    </w:p>
    <w:tbl>
      <w:tblPr>
        <w:tblStyle w:val="a4"/>
        <w:tblW w:w="9918" w:type="dxa"/>
        <w:tblLook w:val="04A0" w:firstRow="1" w:lastRow="0" w:firstColumn="1" w:lastColumn="0" w:noHBand="0" w:noVBand="1"/>
      </w:tblPr>
      <w:tblGrid>
        <w:gridCol w:w="5524"/>
        <w:gridCol w:w="3006"/>
        <w:gridCol w:w="1388"/>
      </w:tblGrid>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Показатель</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Условное обозначение</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Значение</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Рентабельность собственного капитала, в %</w:t>
            </w:r>
          </w:p>
        </w:tc>
        <w:tc>
          <w:tcPr>
            <w:tcW w:w="3006" w:type="dxa"/>
          </w:tcPr>
          <w:p w:rsidR="00BD00C5" w:rsidRPr="00251306" w:rsidRDefault="00251306" w:rsidP="00BD00C5">
            <w:pPr>
              <w:spacing w:line="240" w:lineRule="auto"/>
              <w:ind w:firstLine="0"/>
              <w:jc w:val="both"/>
              <w:rPr>
                <w:sz w:val="26"/>
                <w:szCs w:val="26"/>
              </w:rPr>
            </w:pPr>
            <w:r w:rsidRPr="00251306">
              <w:rPr>
                <w:sz w:val="26"/>
                <w:szCs w:val="26"/>
              </w:rPr>
              <w:t>ROE</w:t>
            </w:r>
          </w:p>
        </w:tc>
        <w:tc>
          <w:tcPr>
            <w:tcW w:w="1388" w:type="dxa"/>
          </w:tcPr>
          <w:p w:rsidR="00BD00C5" w:rsidRPr="00251306" w:rsidRDefault="00BD00C5" w:rsidP="00BD00C5">
            <w:pPr>
              <w:spacing w:line="240" w:lineRule="auto"/>
              <w:ind w:firstLine="0"/>
              <w:jc w:val="both"/>
              <w:rPr>
                <w:sz w:val="26"/>
                <w:szCs w:val="26"/>
              </w:rPr>
            </w:pPr>
            <w:r w:rsidRPr="00251306">
              <w:rPr>
                <w:sz w:val="26"/>
                <w:szCs w:val="26"/>
                <w:lang w:val="en-US"/>
              </w:rPr>
              <w:t>38</w:t>
            </w:r>
            <w:r w:rsidRPr="00251306">
              <w:rPr>
                <w:sz w:val="26"/>
                <w:szCs w:val="26"/>
              </w:rPr>
              <w:t>,35</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Балансовая стоимость собственного капитала, в $ млрд.</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BV(E)</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116</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Балансовая цена акции, в $</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B</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15,09</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Капитализация компании, в $ млрд.</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MV(E)</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1256</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«доход на акцию», в $</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EPS</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5,11</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«дивиденд на акцию», в $</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DPS</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1,99</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«цена / доход</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P / E</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32,00</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полной доходности акции, в %</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EY</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3,13</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дивидендной доходности акции, в %</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DY</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1,22</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«рыночная / балансовая цена акции»</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P / B</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10,84</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реинвестирования, в %</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RR</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65,33</w:t>
            </w:r>
          </w:p>
        </w:tc>
      </w:tr>
      <w:tr w:rsidR="00BD00C5" w:rsidRPr="00251306" w:rsidTr="00251306">
        <w:tc>
          <w:tcPr>
            <w:tcW w:w="5524" w:type="dxa"/>
          </w:tcPr>
          <w:p w:rsidR="00BD00C5" w:rsidRPr="00251306" w:rsidRDefault="00BD00C5" w:rsidP="00BD00C5">
            <w:pPr>
              <w:spacing w:line="240" w:lineRule="auto"/>
              <w:ind w:firstLine="0"/>
              <w:jc w:val="both"/>
              <w:rPr>
                <w:sz w:val="26"/>
                <w:szCs w:val="26"/>
              </w:rPr>
            </w:pPr>
            <w:r w:rsidRPr="00251306">
              <w:rPr>
                <w:sz w:val="26"/>
                <w:szCs w:val="26"/>
              </w:rPr>
              <w:t>Коэффициент дивидендных выплат, в %</w:t>
            </w:r>
          </w:p>
        </w:tc>
        <w:tc>
          <w:tcPr>
            <w:tcW w:w="3006" w:type="dxa"/>
          </w:tcPr>
          <w:p w:rsidR="00BD00C5" w:rsidRPr="00251306" w:rsidRDefault="00BD00C5" w:rsidP="00BD00C5">
            <w:pPr>
              <w:spacing w:line="240" w:lineRule="auto"/>
              <w:ind w:firstLine="0"/>
              <w:jc w:val="both"/>
              <w:rPr>
                <w:sz w:val="26"/>
                <w:szCs w:val="26"/>
              </w:rPr>
            </w:pPr>
            <w:r w:rsidRPr="00251306">
              <w:rPr>
                <w:sz w:val="26"/>
                <w:szCs w:val="26"/>
              </w:rPr>
              <w:t>PR</w:t>
            </w:r>
          </w:p>
        </w:tc>
        <w:tc>
          <w:tcPr>
            <w:tcW w:w="1388" w:type="dxa"/>
          </w:tcPr>
          <w:p w:rsidR="00BD00C5" w:rsidRPr="00251306" w:rsidRDefault="00BD00C5" w:rsidP="00BD00C5">
            <w:pPr>
              <w:spacing w:line="240" w:lineRule="auto"/>
              <w:ind w:firstLine="0"/>
              <w:jc w:val="both"/>
              <w:rPr>
                <w:sz w:val="26"/>
                <w:szCs w:val="26"/>
              </w:rPr>
            </w:pPr>
            <w:r w:rsidRPr="00251306">
              <w:rPr>
                <w:sz w:val="26"/>
                <w:szCs w:val="26"/>
              </w:rPr>
              <w:t>34,67</w:t>
            </w:r>
          </w:p>
        </w:tc>
      </w:tr>
    </w:tbl>
    <w:p w:rsidR="00BD00C5" w:rsidRDefault="00251306" w:rsidP="00251306">
      <w:pPr>
        <w:jc w:val="both"/>
      </w:pPr>
      <w:r>
        <w:t xml:space="preserve">Анализ данных показывает, что корпорация достаточно привлекательна с инвестиционной точки зрения, причём как для существующих, так и для </w:t>
      </w:r>
      <w:r>
        <w:lastRenderedPageBreak/>
        <w:t xml:space="preserve">потенциальных инвесторов. Примечательно, что в 2019 году на выплату дивидендов акционерам компания направила менее 35% чистой прибыли, что объясняет превышение EPS над DPS и EY над DY более чем в два раза соответственно. Такой подход объясняется особенностью IT-сферы, где необходимо постоянно вкладывать финансовые ресурсы в развитие бизнеса, иначе существует большая вероятность потери своей доли на рынке. Существующие сегодня в мировом пространстве технологические компании развиваются стремительными темпами, что требует многомиллиардных вложений в НИОКР, в связи с чем </w:t>
      </w:r>
      <w:proofErr w:type="spellStart"/>
      <w:r>
        <w:t>Microsoft</w:t>
      </w:r>
      <w:proofErr w:type="spellEnd"/>
      <w:r>
        <w:t xml:space="preserve"> более $25 млрд. реинвестирует. Это позволяет компании как занимать передовые позиции на рынке по ключевым финансовым показателям, так и повышать свою капитализацию (занимает третье место в рейтинге самых дорогих компаний по рыночной капитализации</w:t>
      </w:r>
      <w:r>
        <w:rPr>
          <w:rStyle w:val="a7"/>
        </w:rPr>
        <w:footnoteReference w:id="5"/>
      </w:r>
      <w:r>
        <w:t xml:space="preserve">) путём роста рыночной цены акций на бирже. Это одномоментно удовлетворяет интересы собственников компании и её менеджмента, реализуя таким образом стратегические цели корпорации. Можно заметить, что срок окупаемости акции, отражаемый коэффициентом «цена / доход», чрезмерно велик, что связано, прежде всего, с высокой рыночной ценой. Высокое значение данного показателя положительно сказывается на инвестиционной привлекательности фирмы для потенциальных акционеров, которые уверены в успешном будущем компании. Реализация корпорацией всех задуманных планов благоприятно воспримется на рынке, вследствие чего рыночная цена акций значительно вырастет. В дальнейшем это позволит акционерам заработать либо путём продажи акций по более высокой цене, либо путём получения дивидендных выплат: несмотря на то, что дивидендная доходность составляет лишь 1,22%, дивиденд на акцию в абсолютном выражении ежегодно увеличивается. Однако важно отметить, что рыночная цена акции многими экспертами считается переоценённой, что </w:t>
      </w:r>
      <w:r>
        <w:lastRenderedPageBreak/>
        <w:t>доказывает важнейший, по мнению автора, показатель P / B. С одной стороны, его высокое значение позитивно характеризует финансовый менеджмент корпорации и все предпринимаемые им действия. Но, с другой стороны, как уже было отмечено ранее, в данном случае биржевые изменения цены могут носить спекулятивный характер.</w:t>
      </w:r>
    </w:p>
    <w:p w:rsidR="00251306" w:rsidRDefault="00251306" w:rsidP="00251306">
      <w:pPr>
        <w:jc w:val="both"/>
      </w:pPr>
      <w:r>
        <w:t xml:space="preserve">В целом, дивидендная политика </w:t>
      </w:r>
      <w:proofErr w:type="spellStart"/>
      <w:r>
        <w:t>Microsoft</w:t>
      </w:r>
      <w:proofErr w:type="spellEnd"/>
      <w:r>
        <w:t xml:space="preserve"> может быть охарактеризована как благополучная, поскольку она является привлекательной для потенциальных акционеров и способствует росту капитализации компании. Однако эффективность действий финансового менеджмента относительно размера дивидендов и влияние формы их выплат на ключевые показатели может быть определена путём сравнения дивидендной политики </w:t>
      </w:r>
      <w:proofErr w:type="spellStart"/>
      <w:r>
        <w:t>Microsoft</w:t>
      </w:r>
      <w:proofErr w:type="spellEnd"/>
      <w:r>
        <w:t xml:space="preserve"> с дивидендной политикой другого технологического гиганта, что будет рассмотрено в следующем параграфе.</w:t>
      </w:r>
    </w:p>
    <w:p w:rsidR="00251306" w:rsidRDefault="00251306" w:rsidP="00251306">
      <w:pPr>
        <w:jc w:val="both"/>
      </w:pPr>
    </w:p>
    <w:p w:rsidR="00251306" w:rsidRPr="004F2AC8" w:rsidRDefault="00251306" w:rsidP="004F2AC8">
      <w:pPr>
        <w:pStyle w:val="1"/>
        <w:rPr>
          <w:sz w:val="28"/>
          <w:szCs w:val="28"/>
        </w:rPr>
      </w:pPr>
      <w:bookmarkStart w:id="8" w:name="_Toc77158762"/>
      <w:r w:rsidRPr="004F2AC8">
        <w:rPr>
          <w:sz w:val="28"/>
          <w:szCs w:val="28"/>
        </w:rPr>
        <w:t xml:space="preserve">2.2. Сравнительный анализ дивидендных политик </w:t>
      </w:r>
      <w:proofErr w:type="spellStart"/>
      <w:r w:rsidRPr="004F2AC8">
        <w:rPr>
          <w:sz w:val="28"/>
          <w:szCs w:val="28"/>
        </w:rPr>
        <w:t>Microsoft</w:t>
      </w:r>
      <w:proofErr w:type="spellEnd"/>
      <w:r w:rsidRPr="004F2AC8">
        <w:rPr>
          <w:sz w:val="28"/>
          <w:szCs w:val="28"/>
        </w:rPr>
        <w:t xml:space="preserve"> и </w:t>
      </w:r>
      <w:proofErr w:type="spellStart"/>
      <w:r w:rsidRPr="004F2AC8">
        <w:rPr>
          <w:sz w:val="28"/>
          <w:szCs w:val="28"/>
        </w:rPr>
        <w:t>Apple</w:t>
      </w:r>
      <w:bookmarkEnd w:id="8"/>
      <w:proofErr w:type="spellEnd"/>
    </w:p>
    <w:p w:rsidR="00251306" w:rsidRDefault="00251306" w:rsidP="00251306">
      <w:pPr>
        <w:jc w:val="both"/>
      </w:pPr>
    </w:p>
    <w:p w:rsidR="00251306" w:rsidRDefault="00C36A82" w:rsidP="00251306">
      <w:pPr>
        <w:jc w:val="both"/>
      </w:pPr>
      <w:r>
        <w:t xml:space="preserve">Как уже было отмечено ранее, высокотехнологичная корпорация </w:t>
      </w:r>
      <w:proofErr w:type="spellStart"/>
      <w:r>
        <w:t>Microsoft</w:t>
      </w:r>
      <w:proofErr w:type="spellEnd"/>
      <w:r>
        <w:t xml:space="preserve"> является одной из наиболее стоимостных современных компаний с точки зрения капитализации, поэтому сравнивать её дивидендную политику необходимо лишь с аналогичной компанией, осуществляющую свою хозяйственную деятельность в схожей с </w:t>
      </w:r>
      <w:proofErr w:type="spellStart"/>
      <w:r>
        <w:t>Microsoft</w:t>
      </w:r>
      <w:proofErr w:type="spellEnd"/>
      <w:r>
        <w:t xml:space="preserve"> отрасли и добившейся соответствующих успехов с экономической точки зрения. Безусловно, ключевым конкурентом для рассматриваемой компании является корпорация </w:t>
      </w:r>
      <w:proofErr w:type="spellStart"/>
      <w:r>
        <w:t>Apple</w:t>
      </w:r>
      <w:proofErr w:type="spellEnd"/>
      <w:r>
        <w:t>, в связи с чем именно она взята в качестве объекта для сравнения.</w:t>
      </w:r>
    </w:p>
    <w:p w:rsidR="00C36A82" w:rsidRDefault="00C36A82" w:rsidP="00251306">
      <w:pPr>
        <w:jc w:val="both"/>
      </w:pPr>
      <w:r>
        <w:t xml:space="preserve">Как и </w:t>
      </w:r>
      <w:proofErr w:type="spellStart"/>
      <w:r>
        <w:t>Microsoft</w:t>
      </w:r>
      <w:proofErr w:type="spellEnd"/>
      <w:r>
        <w:t xml:space="preserve">, компания </w:t>
      </w:r>
      <w:proofErr w:type="spellStart"/>
      <w:r>
        <w:t>Apple</w:t>
      </w:r>
      <w:proofErr w:type="spellEnd"/>
      <w:r>
        <w:t xml:space="preserve"> была основана в 70-х годах прошлого столетия. Продукция корпорации всегда пользовалась особым спросом на рынке, поскольку представляла из себя высокотехнологичный и современный товар персонального назначения. Производство и реализация персональных и </w:t>
      </w:r>
      <w:r>
        <w:lastRenderedPageBreak/>
        <w:t xml:space="preserve">планшетных компьютеров, а также операционных систем, которые всё больше внедрялись в повседневную жизнь человека, позволили </w:t>
      </w:r>
      <w:proofErr w:type="spellStart"/>
      <w:r>
        <w:t>Apple</w:t>
      </w:r>
      <w:proofErr w:type="spellEnd"/>
      <w:r>
        <w:t xml:space="preserve"> завоевать значительную долю в IT-сфере. Так, компании благодаря исключительному предложению на рынке и высокому профессионализму её менеджеров удалось на многие годы закрепиться в роли технологического гиганта, капитализация которого в последние годы превышает $1 трлн. Во многом успех компании объясняется привлекательностью её продукции. Однако неэффективное распределение и использование финансовых ресурсов повлекло бы за собой непоправимые последствия, вследствие чего для автора объектом пристального рассмотрения выступает дивидендная политика корпорации, ключевые показатели которой, совместно с компанией </w:t>
      </w:r>
      <w:proofErr w:type="spellStart"/>
      <w:r>
        <w:t>Microsoft</w:t>
      </w:r>
      <w:proofErr w:type="spellEnd"/>
      <w:r>
        <w:t>, представлены в таблице 3.</w:t>
      </w:r>
    </w:p>
    <w:p w:rsidR="00C36A82" w:rsidRDefault="00C36A82" w:rsidP="00251306">
      <w:pPr>
        <w:jc w:val="both"/>
      </w:pPr>
    </w:p>
    <w:p w:rsidR="00C36A82" w:rsidRDefault="00C36A82" w:rsidP="004F2AC8">
      <w:pPr>
        <w:ind w:firstLine="0"/>
        <w:jc w:val="center"/>
      </w:pPr>
      <w:r>
        <w:t xml:space="preserve">Таблица 3 – Ключевые показатели дивидендных политик </w:t>
      </w:r>
      <w:proofErr w:type="spellStart"/>
      <w:r>
        <w:t>Microsoft</w:t>
      </w:r>
      <w:proofErr w:type="spellEnd"/>
      <w:r>
        <w:t xml:space="preserve"> и </w:t>
      </w:r>
      <w:proofErr w:type="spellStart"/>
      <w:r>
        <w:t>Apple</w:t>
      </w:r>
      <w:proofErr w:type="spellEnd"/>
      <w:r>
        <w:t xml:space="preserve"> в 2020 г.</w:t>
      </w:r>
    </w:p>
    <w:tbl>
      <w:tblPr>
        <w:tblStyle w:val="a4"/>
        <w:tblW w:w="10325" w:type="dxa"/>
        <w:tblLook w:val="04A0" w:firstRow="1" w:lastRow="0" w:firstColumn="1" w:lastColumn="0" w:noHBand="0" w:noVBand="1"/>
      </w:tblPr>
      <w:tblGrid>
        <w:gridCol w:w="5949"/>
        <w:gridCol w:w="1606"/>
        <w:gridCol w:w="1385"/>
        <w:gridCol w:w="1385"/>
      </w:tblGrid>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Показатель</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Условное обозначение</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Значение</w:t>
            </w:r>
            <w:r>
              <w:rPr>
                <w:sz w:val="26"/>
                <w:szCs w:val="26"/>
              </w:rPr>
              <w:t xml:space="preserve"> </w:t>
            </w:r>
            <w:proofErr w:type="spellStart"/>
            <w:r w:rsidRPr="00C36A82">
              <w:rPr>
                <w:sz w:val="26"/>
                <w:szCs w:val="26"/>
              </w:rPr>
              <w:t>Microsoft</w:t>
            </w:r>
            <w:proofErr w:type="spellEnd"/>
          </w:p>
        </w:tc>
        <w:tc>
          <w:tcPr>
            <w:tcW w:w="1385" w:type="dxa"/>
          </w:tcPr>
          <w:p w:rsidR="00C36A82" w:rsidRPr="00251306" w:rsidRDefault="00C36A82" w:rsidP="004F2AC8">
            <w:pPr>
              <w:spacing w:line="240" w:lineRule="auto"/>
              <w:ind w:firstLine="0"/>
              <w:jc w:val="both"/>
              <w:rPr>
                <w:sz w:val="26"/>
                <w:szCs w:val="26"/>
              </w:rPr>
            </w:pPr>
            <w:r w:rsidRPr="00C36A82">
              <w:rPr>
                <w:sz w:val="26"/>
                <w:szCs w:val="26"/>
              </w:rPr>
              <w:t xml:space="preserve">Значение </w:t>
            </w:r>
            <w:proofErr w:type="spellStart"/>
            <w:r w:rsidRPr="00C36A82">
              <w:rPr>
                <w:sz w:val="26"/>
                <w:szCs w:val="26"/>
              </w:rPr>
              <w:t>Apple</w:t>
            </w:r>
            <w:proofErr w:type="spellEnd"/>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Рентабельность собственного капитала,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ROE</w:t>
            </w:r>
          </w:p>
        </w:tc>
        <w:tc>
          <w:tcPr>
            <w:tcW w:w="1385" w:type="dxa"/>
          </w:tcPr>
          <w:p w:rsidR="00C36A82" w:rsidRPr="00251306" w:rsidRDefault="00C36A82" w:rsidP="004F2AC8">
            <w:pPr>
              <w:spacing w:line="240" w:lineRule="auto"/>
              <w:ind w:firstLine="0"/>
              <w:jc w:val="both"/>
              <w:rPr>
                <w:sz w:val="26"/>
                <w:szCs w:val="26"/>
              </w:rPr>
            </w:pPr>
            <w:r w:rsidRPr="00251306">
              <w:rPr>
                <w:sz w:val="26"/>
                <w:szCs w:val="26"/>
                <w:lang w:val="en-US"/>
              </w:rPr>
              <w:t>38</w:t>
            </w:r>
            <w:r w:rsidRPr="00251306">
              <w:rPr>
                <w:sz w:val="26"/>
                <w:szCs w:val="26"/>
              </w:rPr>
              <w:t>,35</w:t>
            </w:r>
          </w:p>
        </w:tc>
        <w:tc>
          <w:tcPr>
            <w:tcW w:w="1385" w:type="dxa"/>
          </w:tcPr>
          <w:p w:rsidR="00C36A82" w:rsidRPr="00C36A82" w:rsidRDefault="00C36A82" w:rsidP="004F2AC8">
            <w:pPr>
              <w:spacing w:line="240" w:lineRule="auto"/>
              <w:ind w:firstLine="0"/>
              <w:jc w:val="both"/>
              <w:rPr>
                <w:sz w:val="26"/>
                <w:szCs w:val="26"/>
              </w:rPr>
            </w:pPr>
            <w:r>
              <w:rPr>
                <w:sz w:val="26"/>
                <w:szCs w:val="26"/>
              </w:rPr>
              <w:t>61,06</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Балансовая стоимость собственного капитала, в $ млрд.</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BV(E)</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116</w:t>
            </w:r>
          </w:p>
        </w:tc>
        <w:tc>
          <w:tcPr>
            <w:tcW w:w="1385" w:type="dxa"/>
          </w:tcPr>
          <w:p w:rsidR="00C36A82" w:rsidRPr="00251306" w:rsidRDefault="00C36A82" w:rsidP="004F2AC8">
            <w:pPr>
              <w:spacing w:line="240" w:lineRule="auto"/>
              <w:ind w:firstLine="0"/>
              <w:jc w:val="both"/>
              <w:rPr>
                <w:sz w:val="26"/>
                <w:szCs w:val="26"/>
              </w:rPr>
            </w:pPr>
            <w:r>
              <w:rPr>
                <w:sz w:val="26"/>
                <w:szCs w:val="26"/>
              </w:rPr>
              <w:t>84</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Балансовая цена акции,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B</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15,09</w:t>
            </w:r>
          </w:p>
        </w:tc>
        <w:tc>
          <w:tcPr>
            <w:tcW w:w="1385" w:type="dxa"/>
          </w:tcPr>
          <w:p w:rsidR="00C36A82" w:rsidRPr="00251306" w:rsidRDefault="00C36A82" w:rsidP="004F2AC8">
            <w:pPr>
              <w:spacing w:line="240" w:lineRule="auto"/>
              <w:ind w:firstLine="0"/>
              <w:jc w:val="both"/>
              <w:rPr>
                <w:sz w:val="26"/>
                <w:szCs w:val="26"/>
              </w:rPr>
            </w:pPr>
            <w:r>
              <w:rPr>
                <w:sz w:val="26"/>
                <w:szCs w:val="26"/>
              </w:rPr>
              <w:t>18,14</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Капитализация компании, в $ млрд.</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MV(E)</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1256</w:t>
            </w:r>
          </w:p>
        </w:tc>
        <w:tc>
          <w:tcPr>
            <w:tcW w:w="1385" w:type="dxa"/>
          </w:tcPr>
          <w:p w:rsidR="00C36A82" w:rsidRPr="00251306" w:rsidRDefault="00C36A82" w:rsidP="004F2AC8">
            <w:pPr>
              <w:spacing w:line="240" w:lineRule="auto"/>
              <w:ind w:firstLine="0"/>
              <w:jc w:val="both"/>
              <w:rPr>
                <w:sz w:val="26"/>
                <w:szCs w:val="26"/>
              </w:rPr>
            </w:pPr>
            <w:r>
              <w:rPr>
                <w:sz w:val="26"/>
                <w:szCs w:val="26"/>
              </w:rPr>
              <w:t>1323</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«доход на акцию»,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EPS</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5,11</w:t>
            </w:r>
          </w:p>
        </w:tc>
        <w:tc>
          <w:tcPr>
            <w:tcW w:w="1385" w:type="dxa"/>
          </w:tcPr>
          <w:p w:rsidR="00C36A82" w:rsidRPr="00251306" w:rsidRDefault="00C36A82" w:rsidP="004F2AC8">
            <w:pPr>
              <w:spacing w:line="240" w:lineRule="auto"/>
              <w:ind w:firstLine="0"/>
              <w:jc w:val="both"/>
              <w:rPr>
                <w:sz w:val="26"/>
                <w:szCs w:val="26"/>
              </w:rPr>
            </w:pPr>
            <w:r>
              <w:rPr>
                <w:sz w:val="26"/>
                <w:szCs w:val="26"/>
              </w:rPr>
              <w:t>11,97</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«дивиденд на акцию»,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DPS</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1,99</w:t>
            </w:r>
          </w:p>
        </w:tc>
        <w:tc>
          <w:tcPr>
            <w:tcW w:w="1385" w:type="dxa"/>
          </w:tcPr>
          <w:p w:rsidR="00C36A82" w:rsidRPr="00251306" w:rsidRDefault="00C36A82" w:rsidP="004F2AC8">
            <w:pPr>
              <w:spacing w:line="240" w:lineRule="auto"/>
              <w:ind w:firstLine="0"/>
              <w:jc w:val="both"/>
              <w:rPr>
                <w:sz w:val="26"/>
                <w:szCs w:val="26"/>
              </w:rPr>
            </w:pPr>
            <w:r>
              <w:rPr>
                <w:sz w:val="26"/>
                <w:szCs w:val="26"/>
              </w:rPr>
              <w:t>3,04</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«цена / доход</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P / E</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32,00</w:t>
            </w:r>
          </w:p>
        </w:tc>
        <w:tc>
          <w:tcPr>
            <w:tcW w:w="1385" w:type="dxa"/>
          </w:tcPr>
          <w:p w:rsidR="00C36A82" w:rsidRPr="00251306" w:rsidRDefault="00C36A82" w:rsidP="004F2AC8">
            <w:pPr>
              <w:spacing w:line="240" w:lineRule="auto"/>
              <w:ind w:firstLine="0"/>
              <w:jc w:val="both"/>
              <w:rPr>
                <w:sz w:val="26"/>
                <w:szCs w:val="26"/>
              </w:rPr>
            </w:pPr>
            <w:r>
              <w:rPr>
                <w:sz w:val="26"/>
                <w:szCs w:val="26"/>
              </w:rPr>
              <w:t>23,94</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полной доходности акции,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EY</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3,13</w:t>
            </w:r>
          </w:p>
        </w:tc>
        <w:tc>
          <w:tcPr>
            <w:tcW w:w="1385" w:type="dxa"/>
          </w:tcPr>
          <w:p w:rsidR="00C36A82" w:rsidRPr="00251306" w:rsidRDefault="00C36A82" w:rsidP="004F2AC8">
            <w:pPr>
              <w:spacing w:line="240" w:lineRule="auto"/>
              <w:ind w:firstLine="0"/>
              <w:jc w:val="both"/>
              <w:rPr>
                <w:sz w:val="26"/>
                <w:szCs w:val="26"/>
              </w:rPr>
            </w:pPr>
            <w:r>
              <w:rPr>
                <w:sz w:val="26"/>
                <w:szCs w:val="26"/>
              </w:rPr>
              <w:t>4,18</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дивидендной доходности акции,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DY</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1,22</w:t>
            </w:r>
          </w:p>
        </w:tc>
        <w:tc>
          <w:tcPr>
            <w:tcW w:w="1385" w:type="dxa"/>
          </w:tcPr>
          <w:p w:rsidR="00C36A82" w:rsidRPr="00251306" w:rsidRDefault="00C36A82" w:rsidP="004F2AC8">
            <w:pPr>
              <w:spacing w:line="240" w:lineRule="auto"/>
              <w:ind w:firstLine="0"/>
              <w:jc w:val="both"/>
              <w:rPr>
                <w:sz w:val="26"/>
                <w:szCs w:val="26"/>
              </w:rPr>
            </w:pPr>
            <w:r>
              <w:rPr>
                <w:sz w:val="26"/>
                <w:szCs w:val="26"/>
              </w:rPr>
              <w:t>1,06</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«рыночная / балансовая цена акции»</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P / B</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10,84</w:t>
            </w:r>
          </w:p>
        </w:tc>
        <w:tc>
          <w:tcPr>
            <w:tcW w:w="1385" w:type="dxa"/>
          </w:tcPr>
          <w:p w:rsidR="00C36A82" w:rsidRPr="00251306" w:rsidRDefault="00C36A82" w:rsidP="004F2AC8">
            <w:pPr>
              <w:spacing w:line="240" w:lineRule="auto"/>
              <w:ind w:firstLine="0"/>
              <w:jc w:val="both"/>
              <w:rPr>
                <w:sz w:val="26"/>
                <w:szCs w:val="26"/>
              </w:rPr>
            </w:pPr>
            <w:r>
              <w:rPr>
                <w:sz w:val="26"/>
                <w:szCs w:val="26"/>
              </w:rPr>
              <w:t>15,79</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реинвестирования,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RR</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65,33</w:t>
            </w:r>
          </w:p>
        </w:tc>
        <w:tc>
          <w:tcPr>
            <w:tcW w:w="1385" w:type="dxa"/>
          </w:tcPr>
          <w:p w:rsidR="00C36A82" w:rsidRPr="00251306" w:rsidRDefault="00C36A82" w:rsidP="004F2AC8">
            <w:pPr>
              <w:spacing w:line="240" w:lineRule="auto"/>
              <w:ind w:firstLine="0"/>
              <w:jc w:val="both"/>
              <w:rPr>
                <w:sz w:val="26"/>
                <w:szCs w:val="26"/>
              </w:rPr>
            </w:pPr>
            <w:r>
              <w:rPr>
                <w:sz w:val="26"/>
                <w:szCs w:val="26"/>
              </w:rPr>
              <w:t>81,49</w:t>
            </w:r>
          </w:p>
        </w:tc>
      </w:tr>
      <w:tr w:rsidR="00C36A82" w:rsidRPr="00251306" w:rsidTr="004F2AC8">
        <w:tc>
          <w:tcPr>
            <w:tcW w:w="5949" w:type="dxa"/>
          </w:tcPr>
          <w:p w:rsidR="00C36A82" w:rsidRPr="00251306" w:rsidRDefault="00C36A82" w:rsidP="004F2AC8">
            <w:pPr>
              <w:spacing w:line="240" w:lineRule="auto"/>
              <w:ind w:firstLine="0"/>
              <w:jc w:val="both"/>
              <w:rPr>
                <w:sz w:val="26"/>
                <w:szCs w:val="26"/>
              </w:rPr>
            </w:pPr>
            <w:r w:rsidRPr="00251306">
              <w:rPr>
                <w:sz w:val="26"/>
                <w:szCs w:val="26"/>
              </w:rPr>
              <w:t>Коэффициент дивидендных выплат, в %</w:t>
            </w:r>
          </w:p>
        </w:tc>
        <w:tc>
          <w:tcPr>
            <w:tcW w:w="1606" w:type="dxa"/>
          </w:tcPr>
          <w:p w:rsidR="00C36A82" w:rsidRPr="00251306" w:rsidRDefault="00C36A82" w:rsidP="004F2AC8">
            <w:pPr>
              <w:spacing w:line="240" w:lineRule="auto"/>
              <w:ind w:firstLine="0"/>
              <w:jc w:val="both"/>
              <w:rPr>
                <w:sz w:val="26"/>
                <w:szCs w:val="26"/>
              </w:rPr>
            </w:pPr>
            <w:r w:rsidRPr="00251306">
              <w:rPr>
                <w:sz w:val="26"/>
                <w:szCs w:val="26"/>
              </w:rPr>
              <w:t>PR</w:t>
            </w:r>
          </w:p>
        </w:tc>
        <w:tc>
          <w:tcPr>
            <w:tcW w:w="1385" w:type="dxa"/>
          </w:tcPr>
          <w:p w:rsidR="00C36A82" w:rsidRPr="00251306" w:rsidRDefault="00C36A82" w:rsidP="004F2AC8">
            <w:pPr>
              <w:spacing w:line="240" w:lineRule="auto"/>
              <w:ind w:firstLine="0"/>
              <w:jc w:val="both"/>
              <w:rPr>
                <w:sz w:val="26"/>
                <w:szCs w:val="26"/>
              </w:rPr>
            </w:pPr>
            <w:r w:rsidRPr="00251306">
              <w:rPr>
                <w:sz w:val="26"/>
                <w:szCs w:val="26"/>
              </w:rPr>
              <w:t>34,67</w:t>
            </w:r>
          </w:p>
        </w:tc>
        <w:tc>
          <w:tcPr>
            <w:tcW w:w="1385" w:type="dxa"/>
          </w:tcPr>
          <w:p w:rsidR="00C36A82" w:rsidRPr="00251306" w:rsidRDefault="00C36A82" w:rsidP="004F2AC8">
            <w:pPr>
              <w:spacing w:line="240" w:lineRule="auto"/>
              <w:ind w:firstLine="0"/>
              <w:jc w:val="both"/>
              <w:rPr>
                <w:sz w:val="26"/>
                <w:szCs w:val="26"/>
              </w:rPr>
            </w:pPr>
            <w:r>
              <w:rPr>
                <w:sz w:val="26"/>
                <w:szCs w:val="26"/>
              </w:rPr>
              <w:t>18,51</w:t>
            </w:r>
          </w:p>
        </w:tc>
      </w:tr>
    </w:tbl>
    <w:p w:rsidR="00C36A82" w:rsidRDefault="00FB77A0" w:rsidP="00251306">
      <w:pPr>
        <w:jc w:val="both"/>
      </w:pPr>
      <w:r>
        <w:lastRenderedPageBreak/>
        <w:t xml:space="preserve">Источник: составлено автором на основе финансовой отчётности </w:t>
      </w:r>
      <w:proofErr w:type="spellStart"/>
      <w:r>
        <w:t>Microsoft</w:t>
      </w:r>
      <w:proofErr w:type="spellEnd"/>
      <w:r>
        <w:rPr>
          <w:rStyle w:val="a7"/>
        </w:rPr>
        <w:footnoteReference w:id="6"/>
      </w:r>
      <w:r>
        <w:t xml:space="preserve"> и </w:t>
      </w:r>
      <w:proofErr w:type="spellStart"/>
      <w:r>
        <w:t>Apple</w:t>
      </w:r>
      <w:proofErr w:type="spellEnd"/>
      <w:r>
        <w:rPr>
          <w:rStyle w:val="a7"/>
        </w:rPr>
        <w:footnoteReference w:id="7"/>
      </w:r>
      <w:r>
        <w:t xml:space="preserve"> и провайдера финансовой информации </w:t>
      </w:r>
      <w:proofErr w:type="spellStart"/>
      <w:r>
        <w:t>Yahoo</w:t>
      </w:r>
      <w:proofErr w:type="spellEnd"/>
      <w:r>
        <w:t xml:space="preserve">! </w:t>
      </w:r>
      <w:proofErr w:type="spellStart"/>
      <w:r>
        <w:t>Finance</w:t>
      </w:r>
      <w:proofErr w:type="spellEnd"/>
      <w:r>
        <w:rPr>
          <w:rStyle w:val="a7"/>
        </w:rPr>
        <w:footnoteReference w:id="8"/>
      </w:r>
      <w:r w:rsidRPr="00FB77A0">
        <w:rPr>
          <w:vertAlign w:val="superscript"/>
        </w:rPr>
        <w:t>,</w:t>
      </w:r>
      <w:r>
        <w:rPr>
          <w:rStyle w:val="a7"/>
        </w:rPr>
        <w:footnoteReference w:id="9"/>
      </w:r>
      <w:r>
        <w:t>.</w:t>
      </w:r>
    </w:p>
    <w:p w:rsidR="00FB77A0" w:rsidRDefault="00FB77A0" w:rsidP="00251306">
      <w:pPr>
        <w:jc w:val="both"/>
      </w:pPr>
    </w:p>
    <w:p w:rsidR="00FB77A0" w:rsidRDefault="00FB77A0" w:rsidP="00251306">
      <w:pPr>
        <w:jc w:val="both"/>
      </w:pPr>
      <w:r>
        <w:t xml:space="preserve">Анализ данных показывает, что дивидендные политики схожи с точки зрения распределения прибыли на дивидендные выплаты и реинвестирование на расширение корпорации: большая часть финансовых ресурсов непрерывно направляется на НИОКР. При этом, </w:t>
      </w:r>
      <w:proofErr w:type="spellStart"/>
      <w:r>
        <w:t>Apple</w:t>
      </w:r>
      <w:proofErr w:type="spellEnd"/>
      <w:r>
        <w:t xml:space="preserve"> направляет на разработку и внедрение новых технологий больше чистой прибыли в сравнении с </w:t>
      </w:r>
      <w:proofErr w:type="spellStart"/>
      <w:r>
        <w:t>Microsoft</w:t>
      </w:r>
      <w:proofErr w:type="spellEnd"/>
      <w:r>
        <w:t xml:space="preserve">. Это может объяснить уверенность инвесторов в успешном будущем компании </w:t>
      </w:r>
      <w:proofErr w:type="spellStart"/>
      <w:r>
        <w:t>Apple</w:t>
      </w:r>
      <w:proofErr w:type="spellEnd"/>
      <w:r>
        <w:t xml:space="preserve">, вследствие чего рыночная цена её акций преобладает над рыночной стоимость акций конкурента. Это следует из превышения коэффициента P / B у </w:t>
      </w:r>
      <w:proofErr w:type="spellStart"/>
      <w:r>
        <w:t>Apple</w:t>
      </w:r>
      <w:proofErr w:type="spellEnd"/>
      <w:r>
        <w:t xml:space="preserve"> в 1,5 раз по сравнению с показателем </w:t>
      </w:r>
      <w:proofErr w:type="spellStart"/>
      <w:r>
        <w:t>Microsoft</w:t>
      </w:r>
      <w:proofErr w:type="spellEnd"/>
      <w:r>
        <w:t xml:space="preserve">, причём балансовая цены акций </w:t>
      </w:r>
      <w:proofErr w:type="spellStart"/>
      <w:r>
        <w:t>Apple</w:t>
      </w:r>
      <w:proofErr w:type="spellEnd"/>
      <w:r>
        <w:t xml:space="preserve"> выше аналогичного показателя у конкурента. Сравнительно высокая рыночная цена акций </w:t>
      </w:r>
      <w:proofErr w:type="spellStart"/>
      <w:r>
        <w:t>Apple</w:t>
      </w:r>
      <w:proofErr w:type="spellEnd"/>
      <w:r>
        <w:t xml:space="preserve"> позволяет превосходить конкурента и в разрезе капитализации компаний, несмотря на то что собственный капитал </w:t>
      </w:r>
      <w:proofErr w:type="spellStart"/>
      <w:r>
        <w:t>Apple</w:t>
      </w:r>
      <w:proofErr w:type="spellEnd"/>
      <w:r>
        <w:t xml:space="preserve"> заметно ниже собственного капитала </w:t>
      </w:r>
      <w:proofErr w:type="spellStart"/>
      <w:r>
        <w:t>Microsoft</w:t>
      </w:r>
      <w:proofErr w:type="spellEnd"/>
      <w:r>
        <w:t xml:space="preserve">, что подтверждают показатели балансовой стоимости и рентабельности собственного капитала. Примечательно, что величина собственного капитала отражает количество обращающихся на рынке акций, исходя из чего можно утверждать, что </w:t>
      </w:r>
      <w:proofErr w:type="spellStart"/>
      <w:r>
        <w:t>Microsoft</w:t>
      </w:r>
      <w:proofErr w:type="spellEnd"/>
      <w:r>
        <w:t xml:space="preserve"> превосходит </w:t>
      </w:r>
      <w:proofErr w:type="spellStart"/>
      <w:r>
        <w:t>Apple</w:t>
      </w:r>
      <w:proofErr w:type="spellEnd"/>
      <w:r>
        <w:t xml:space="preserve"> по числу акций в обращении. Что касается коэффициентов «доход на акцию» и «дивиденд на акцию», то здесь можно констатировать явное преимущество </w:t>
      </w:r>
      <w:proofErr w:type="spellStart"/>
      <w:r>
        <w:t>Apple</w:t>
      </w:r>
      <w:proofErr w:type="spellEnd"/>
      <w:r>
        <w:t xml:space="preserve">, так как оба коэффициента превышают соответствующие коэффициенты </w:t>
      </w:r>
      <w:proofErr w:type="spellStart"/>
      <w:r>
        <w:t>Microsoft</w:t>
      </w:r>
      <w:proofErr w:type="spellEnd"/>
      <w:r>
        <w:t xml:space="preserve"> более чем в 2 раза, что не может не радовать существующих и </w:t>
      </w:r>
      <w:r>
        <w:lastRenderedPageBreak/>
        <w:t xml:space="preserve">потенциальных акционеров. Таким образом, корпорация </w:t>
      </w:r>
      <w:proofErr w:type="spellStart"/>
      <w:r>
        <w:t>Apple</w:t>
      </w:r>
      <w:proofErr w:type="spellEnd"/>
      <w:r>
        <w:t xml:space="preserve"> генерирует больше чистой прибыли относительно </w:t>
      </w:r>
      <w:proofErr w:type="spellStart"/>
      <w:r>
        <w:t>Microsoft</w:t>
      </w:r>
      <w:proofErr w:type="spellEnd"/>
      <w:r>
        <w:t>.</w:t>
      </w:r>
    </w:p>
    <w:p w:rsidR="00FB77A0" w:rsidRDefault="00FB77A0" w:rsidP="00251306">
      <w:pPr>
        <w:jc w:val="both"/>
      </w:pPr>
      <w:r>
        <w:t xml:space="preserve">В результате, на основе расчётов автора и сравнения ключевых показателей фирм, характеризующих дивидендные политики, можно утверждать, что корпорация </w:t>
      </w:r>
      <w:proofErr w:type="spellStart"/>
      <w:r>
        <w:t>Apple</w:t>
      </w:r>
      <w:proofErr w:type="spellEnd"/>
      <w:r>
        <w:t xml:space="preserve"> выглядит более привлекательной для акционеров, грамотнее использует и распределяет внутри фирмы финансовые ресурсы и заслуженно занимает место выше конкурента по важнейшему в современных рыночных реалиях показателю – капитализация компании. Однако важно отметить, что корпорации проводят схожие политики ввиду наличия единой отраслевой принадлежности, что подтверждает рис. 2. </w:t>
      </w:r>
    </w:p>
    <w:p w:rsidR="00FB77A0" w:rsidRDefault="00FB77A0" w:rsidP="00251306">
      <w:pPr>
        <w:jc w:val="both"/>
      </w:pPr>
      <w:r>
        <w:t>Так, на рис. 2 представлены изменения следующих показателей за период с 2017 по 2020 гг.: чистая прибыль (NP), количество обращающихся на рынке акций (NS), рыночная стоимость одной акции (P) и коэффициент «дивиденд на акцию» (DPS).</w:t>
      </w:r>
    </w:p>
    <w:p w:rsidR="00FB77A0" w:rsidRDefault="00FB77A0" w:rsidP="00FB77A0">
      <w:pPr>
        <w:ind w:firstLine="0"/>
        <w:jc w:val="both"/>
      </w:pPr>
      <w:r>
        <w:rPr>
          <w:noProof/>
        </w:rPr>
        <w:drawing>
          <wp:inline distT="0" distB="0" distL="0" distR="0">
            <wp:extent cx="6152515" cy="3542665"/>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3542665"/>
                    </a:xfrm>
                    <a:prstGeom prst="rect">
                      <a:avLst/>
                    </a:prstGeom>
                    <a:noFill/>
                    <a:ln>
                      <a:noFill/>
                    </a:ln>
                  </pic:spPr>
                </pic:pic>
              </a:graphicData>
            </a:graphic>
          </wp:inline>
        </w:drawing>
      </w:r>
    </w:p>
    <w:p w:rsidR="00FB77A0" w:rsidRDefault="00FB77A0" w:rsidP="00FB77A0">
      <w:pPr>
        <w:jc w:val="center"/>
      </w:pPr>
      <w:r>
        <w:t xml:space="preserve">Рисунок 2 – Динамика показателей дивидендных политик </w:t>
      </w:r>
      <w:proofErr w:type="spellStart"/>
      <w:r>
        <w:t>Microsoft</w:t>
      </w:r>
      <w:proofErr w:type="spellEnd"/>
      <w:r>
        <w:t xml:space="preserve"> и </w:t>
      </w:r>
      <w:proofErr w:type="spellStart"/>
      <w:r>
        <w:t>Apple</w:t>
      </w:r>
      <w:proofErr w:type="spellEnd"/>
      <w:r>
        <w:t xml:space="preserve"> в 2017-2020 гг.</w:t>
      </w:r>
    </w:p>
    <w:p w:rsidR="00FB77A0" w:rsidRDefault="00FB77A0" w:rsidP="00251306">
      <w:pPr>
        <w:jc w:val="both"/>
      </w:pPr>
      <w:r>
        <w:lastRenderedPageBreak/>
        <w:t xml:space="preserve">Анализ графика, представленного на рис. 2, позволяет выявить следующие результаты: </w:t>
      </w:r>
    </w:p>
    <w:p w:rsidR="00FB77A0" w:rsidRDefault="00FB77A0" w:rsidP="00251306">
      <w:pPr>
        <w:jc w:val="both"/>
      </w:pPr>
      <w:r>
        <w:t xml:space="preserve">1) чистая прибыль </w:t>
      </w:r>
      <w:proofErr w:type="spellStart"/>
      <w:r>
        <w:t>Microsoft</w:t>
      </w:r>
      <w:proofErr w:type="spellEnd"/>
      <w:r>
        <w:t xml:space="preserve"> и </w:t>
      </w:r>
      <w:proofErr w:type="spellStart"/>
      <w:r>
        <w:t>Apple</w:t>
      </w:r>
      <w:proofErr w:type="spellEnd"/>
      <w:r>
        <w:t xml:space="preserve"> за весь рассматриваемый период выросла на 91% и 21% соответственно; </w:t>
      </w:r>
    </w:p>
    <w:p w:rsidR="00FB77A0" w:rsidRDefault="00FB77A0" w:rsidP="00251306">
      <w:pPr>
        <w:jc w:val="both"/>
      </w:pPr>
      <w:r>
        <w:t xml:space="preserve">2) количество акций в обращении у </w:t>
      </w:r>
      <w:proofErr w:type="spellStart"/>
      <w:r>
        <w:t>Microsoft</w:t>
      </w:r>
      <w:proofErr w:type="spellEnd"/>
      <w:r>
        <w:t xml:space="preserve"> и </w:t>
      </w:r>
      <w:proofErr w:type="spellStart"/>
      <w:r>
        <w:t>Apple</w:t>
      </w:r>
      <w:proofErr w:type="spellEnd"/>
      <w:r>
        <w:t xml:space="preserve"> за весь рассматриваемый период снизилось на 3% и 16% соответственно; </w:t>
      </w:r>
    </w:p>
    <w:p w:rsidR="00FB77A0" w:rsidRDefault="00FB77A0" w:rsidP="00251306">
      <w:pPr>
        <w:jc w:val="both"/>
      </w:pPr>
      <w:r>
        <w:t xml:space="preserve">3) рыночная стоимость одной акции </w:t>
      </w:r>
      <w:proofErr w:type="spellStart"/>
      <w:r>
        <w:t>Microsoft</w:t>
      </w:r>
      <w:proofErr w:type="spellEnd"/>
      <w:r>
        <w:t xml:space="preserve"> и </w:t>
      </w:r>
      <w:proofErr w:type="spellStart"/>
      <w:r>
        <w:t>Apple</w:t>
      </w:r>
      <w:proofErr w:type="spellEnd"/>
      <w:r>
        <w:t xml:space="preserve"> за весь рассматриваемый период выросла на 186% и 169% соответственно; </w:t>
      </w:r>
    </w:p>
    <w:p w:rsidR="00FB77A0" w:rsidRDefault="00FB77A0" w:rsidP="00251306">
      <w:pPr>
        <w:jc w:val="both"/>
      </w:pPr>
      <w:r>
        <w:t xml:space="preserve">4) коэффициент «дивиденд на акцию» у </w:t>
      </w:r>
      <w:proofErr w:type="spellStart"/>
      <w:r>
        <w:t>Microsoft</w:t>
      </w:r>
      <w:proofErr w:type="spellEnd"/>
      <w:r>
        <w:t xml:space="preserve"> и </w:t>
      </w:r>
      <w:proofErr w:type="spellStart"/>
      <w:r>
        <w:t>Apple</w:t>
      </w:r>
      <w:proofErr w:type="spellEnd"/>
      <w:r>
        <w:t xml:space="preserve"> за весь рассматриваемый период вырос на 43% и 39% соответственно. </w:t>
      </w:r>
    </w:p>
    <w:p w:rsidR="00FB77A0" w:rsidRDefault="00FB77A0" w:rsidP="00251306">
      <w:pPr>
        <w:jc w:val="both"/>
      </w:pPr>
      <w:r>
        <w:t xml:space="preserve">Таким образом, рост показателя у </w:t>
      </w:r>
      <w:proofErr w:type="spellStart"/>
      <w:r>
        <w:t>Microsoft</w:t>
      </w:r>
      <w:proofErr w:type="spellEnd"/>
      <w:r>
        <w:t xml:space="preserve"> сопровождался одновременным увеличением соответствующего показателя у </w:t>
      </w:r>
      <w:proofErr w:type="spellStart"/>
      <w:r>
        <w:t>Apple</w:t>
      </w:r>
      <w:proofErr w:type="spellEnd"/>
      <w:r>
        <w:t>, что может подтвердить тезис автора о том, что всемирно известные корпорации, осуществляющие свою деятельность в IT-сфере, проводили схожую финансовую политику. Это положительно отражается на дивидендной политики двух компаний, поскольку одномоментно увеличивается как рыночная стоимость акций, так и выплачиваемый дивиденд на акцию. Подобные изменения дают возможность акционерам увеличивать свои доходы как путём приращения капитала, так и путём получения дивидендных выплат, ежегодно увеличивающихся. При этом более половины рассмотренных при построении графика показателей изменились на одну и туже величину, что подтверждают рассчитанные автором p-</w:t>
      </w:r>
      <w:proofErr w:type="spellStart"/>
      <w:r>
        <w:t>value</w:t>
      </w:r>
      <w:proofErr w:type="spellEnd"/>
      <w:r>
        <w:t xml:space="preserve"> на уровне значимости 5% при проведении однофакторного дисперсионного анализа</w:t>
      </w:r>
      <w:r>
        <w:rPr>
          <w:rStyle w:val="a7"/>
        </w:rPr>
        <w:footnoteReference w:id="10"/>
      </w:r>
      <w:r>
        <w:t>, результаты которого представлены в таблице 4.</w:t>
      </w:r>
    </w:p>
    <w:p w:rsidR="00FB77A0" w:rsidRDefault="00FB77A0" w:rsidP="00251306">
      <w:pPr>
        <w:jc w:val="both"/>
      </w:pPr>
    </w:p>
    <w:p w:rsidR="00FB77A0" w:rsidRDefault="00FB77A0" w:rsidP="00251306">
      <w:pPr>
        <w:jc w:val="both"/>
      </w:pPr>
    </w:p>
    <w:p w:rsidR="00FB77A0" w:rsidRDefault="00FB77A0" w:rsidP="00F85990">
      <w:pPr>
        <w:ind w:firstLine="0"/>
        <w:jc w:val="center"/>
      </w:pPr>
      <w:r>
        <w:lastRenderedPageBreak/>
        <w:t xml:space="preserve">Таблица 4 – Однофакторный дисперсионный анализ динамик показателей дивидендной политики </w:t>
      </w:r>
      <w:proofErr w:type="spellStart"/>
      <w:r>
        <w:t>Microsoft</w:t>
      </w:r>
      <w:proofErr w:type="spellEnd"/>
      <w:r>
        <w:t xml:space="preserve"> и </w:t>
      </w:r>
      <w:proofErr w:type="spellStart"/>
      <w:r>
        <w:t>Apple</w:t>
      </w:r>
      <w:proofErr w:type="spellEnd"/>
    </w:p>
    <w:tbl>
      <w:tblPr>
        <w:tblStyle w:val="a4"/>
        <w:tblW w:w="9752" w:type="dxa"/>
        <w:tblLook w:val="04A0" w:firstRow="1" w:lastRow="0" w:firstColumn="1" w:lastColumn="0" w:noHBand="0" w:noVBand="1"/>
      </w:tblPr>
      <w:tblGrid>
        <w:gridCol w:w="8075"/>
        <w:gridCol w:w="1677"/>
      </w:tblGrid>
      <w:tr w:rsidR="00FB77A0" w:rsidTr="00FB77A0">
        <w:tc>
          <w:tcPr>
            <w:tcW w:w="8075" w:type="dxa"/>
          </w:tcPr>
          <w:p w:rsidR="00FB77A0" w:rsidRDefault="00FB77A0" w:rsidP="00251306">
            <w:pPr>
              <w:ind w:firstLine="0"/>
              <w:jc w:val="both"/>
            </w:pPr>
            <w:r>
              <w:t>Показатель</w:t>
            </w:r>
          </w:p>
        </w:tc>
        <w:tc>
          <w:tcPr>
            <w:tcW w:w="1677" w:type="dxa"/>
          </w:tcPr>
          <w:p w:rsidR="00FB77A0" w:rsidRDefault="00FB77A0" w:rsidP="00251306">
            <w:pPr>
              <w:ind w:firstLine="0"/>
              <w:jc w:val="both"/>
            </w:pPr>
            <w:r>
              <w:t>p-</w:t>
            </w:r>
            <w:proofErr w:type="spellStart"/>
            <w:r>
              <w:t>value</w:t>
            </w:r>
            <w:proofErr w:type="spellEnd"/>
          </w:p>
        </w:tc>
      </w:tr>
      <w:tr w:rsidR="00FB77A0" w:rsidTr="00FB77A0">
        <w:tc>
          <w:tcPr>
            <w:tcW w:w="8075" w:type="dxa"/>
          </w:tcPr>
          <w:p w:rsidR="00FB77A0" w:rsidRDefault="00FB77A0" w:rsidP="00251306">
            <w:pPr>
              <w:ind w:firstLine="0"/>
              <w:jc w:val="both"/>
            </w:pPr>
            <w:r>
              <w:t>Темпы роста чистой прибыли (NP)</w:t>
            </w:r>
          </w:p>
        </w:tc>
        <w:tc>
          <w:tcPr>
            <w:tcW w:w="1677" w:type="dxa"/>
          </w:tcPr>
          <w:p w:rsidR="00FB77A0" w:rsidRDefault="00FB77A0" w:rsidP="00251306">
            <w:pPr>
              <w:ind w:firstLine="0"/>
              <w:jc w:val="both"/>
            </w:pPr>
            <w:r>
              <w:t>0,53457</w:t>
            </w:r>
          </w:p>
        </w:tc>
      </w:tr>
      <w:tr w:rsidR="00FB77A0" w:rsidTr="00FB77A0">
        <w:tc>
          <w:tcPr>
            <w:tcW w:w="8075" w:type="dxa"/>
          </w:tcPr>
          <w:p w:rsidR="00FB77A0" w:rsidRDefault="00FB77A0" w:rsidP="00251306">
            <w:pPr>
              <w:ind w:firstLine="0"/>
              <w:jc w:val="both"/>
            </w:pPr>
            <w:r>
              <w:t>Темпы роста количества акций в обращении (NS)</w:t>
            </w:r>
          </w:p>
        </w:tc>
        <w:tc>
          <w:tcPr>
            <w:tcW w:w="1677" w:type="dxa"/>
          </w:tcPr>
          <w:p w:rsidR="00FB77A0" w:rsidRDefault="00FB77A0" w:rsidP="00251306">
            <w:pPr>
              <w:ind w:firstLine="0"/>
              <w:jc w:val="both"/>
            </w:pPr>
            <w:r>
              <w:t>0,00796</w:t>
            </w:r>
          </w:p>
        </w:tc>
      </w:tr>
      <w:tr w:rsidR="00FB77A0" w:rsidTr="00FB77A0">
        <w:tc>
          <w:tcPr>
            <w:tcW w:w="8075" w:type="dxa"/>
          </w:tcPr>
          <w:p w:rsidR="00FB77A0" w:rsidRDefault="00FB77A0" w:rsidP="00251306">
            <w:pPr>
              <w:ind w:firstLine="0"/>
              <w:jc w:val="both"/>
            </w:pPr>
            <w:r>
              <w:t>Темпы роста рыночной стоимости одной акции (P)</w:t>
            </w:r>
          </w:p>
        </w:tc>
        <w:tc>
          <w:tcPr>
            <w:tcW w:w="1677" w:type="dxa"/>
          </w:tcPr>
          <w:p w:rsidR="00FB77A0" w:rsidRDefault="00FB77A0" w:rsidP="00251306">
            <w:pPr>
              <w:ind w:firstLine="0"/>
              <w:jc w:val="both"/>
            </w:pPr>
            <w:r>
              <w:t>0,94587</w:t>
            </w:r>
          </w:p>
        </w:tc>
      </w:tr>
      <w:tr w:rsidR="00FB77A0" w:rsidTr="00FB77A0">
        <w:tc>
          <w:tcPr>
            <w:tcW w:w="8075" w:type="dxa"/>
          </w:tcPr>
          <w:p w:rsidR="00FB77A0" w:rsidRDefault="00FB77A0" w:rsidP="00251306">
            <w:pPr>
              <w:ind w:firstLine="0"/>
              <w:jc w:val="both"/>
            </w:pPr>
            <w:r>
              <w:t>Темпы роста коэффициента «дивиденд на акцию» (DPS)</w:t>
            </w:r>
          </w:p>
        </w:tc>
        <w:tc>
          <w:tcPr>
            <w:tcW w:w="1677" w:type="dxa"/>
          </w:tcPr>
          <w:p w:rsidR="00FB77A0" w:rsidRDefault="00FB77A0" w:rsidP="00251306">
            <w:pPr>
              <w:ind w:firstLine="0"/>
              <w:jc w:val="both"/>
            </w:pPr>
            <w:r>
              <w:t>0,79730</w:t>
            </w:r>
          </w:p>
        </w:tc>
      </w:tr>
    </w:tbl>
    <w:p w:rsidR="00FB77A0" w:rsidRDefault="00FB77A0" w:rsidP="00251306">
      <w:pPr>
        <w:jc w:val="both"/>
      </w:pPr>
    </w:p>
    <w:p w:rsidR="00FB77A0" w:rsidRDefault="00FB77A0" w:rsidP="00251306">
      <w:pPr>
        <w:jc w:val="both"/>
      </w:pPr>
      <w:r>
        <w:t>Анализ данных таблицы показывает, что рассчитанные p-</w:t>
      </w:r>
      <w:proofErr w:type="spellStart"/>
      <w:r>
        <w:t>value</w:t>
      </w:r>
      <w:proofErr w:type="spellEnd"/>
      <w:r>
        <w:t xml:space="preserve"> для чистой прибыли, рыночной стоимости одной акции и коэффициента «дивиденд на акцию» превышают значение 0,05, что позволяет утверждать об отсутствии статистически значимой разницы. То есть на уровне значимости 5% динамика трёх вышерассмотренных показателей у компаний </w:t>
      </w:r>
      <w:proofErr w:type="spellStart"/>
      <w:r>
        <w:t>Microsoft</w:t>
      </w:r>
      <w:proofErr w:type="spellEnd"/>
      <w:r>
        <w:t xml:space="preserve"> и </w:t>
      </w:r>
      <w:proofErr w:type="spellStart"/>
      <w:r>
        <w:t>Apple</w:t>
      </w:r>
      <w:proofErr w:type="spellEnd"/>
      <w:r>
        <w:t xml:space="preserve"> одинакова. Однако темпы роста количества обращающихся на рынке акций сильно разнятся, так как рассчитанное p-</w:t>
      </w:r>
      <w:proofErr w:type="spellStart"/>
      <w:r>
        <w:t>value</w:t>
      </w:r>
      <w:proofErr w:type="spellEnd"/>
      <w:r>
        <w:t xml:space="preserve"> ниже заданного уровня значимости, вследствие чего в контексте темпов роста данного показателя разница между двумя фирмами статистически значима. Примечательно, что фактического роста количества акций в обращении не наблюдается. Как уже было отмечено ранее, в 2019 году количество обращающихся на рынке акций </w:t>
      </w:r>
      <w:proofErr w:type="spellStart"/>
      <w:r>
        <w:t>Microsoft</w:t>
      </w:r>
      <w:proofErr w:type="spellEnd"/>
      <w:r>
        <w:t xml:space="preserve"> снизилось на 3%, а </w:t>
      </w:r>
      <w:proofErr w:type="spellStart"/>
      <w:r>
        <w:t>Apple</w:t>
      </w:r>
      <w:proofErr w:type="spellEnd"/>
      <w:r>
        <w:t xml:space="preserve"> – 16%. Действительно, акции компании </w:t>
      </w:r>
      <w:proofErr w:type="spellStart"/>
      <w:r>
        <w:t>Apple</w:t>
      </w:r>
      <w:proofErr w:type="spellEnd"/>
      <w:r>
        <w:t xml:space="preserve"> изымаются из обращения гораздо большими темпами в сравнении с </w:t>
      </w:r>
      <w:proofErr w:type="spellStart"/>
      <w:r>
        <w:t>Microsoft</w:t>
      </w:r>
      <w:proofErr w:type="spellEnd"/>
      <w:r>
        <w:t xml:space="preserve">, хотя по количеству акций в обращении </w:t>
      </w:r>
      <w:proofErr w:type="spellStart"/>
      <w:r>
        <w:t>Microsoft</w:t>
      </w:r>
      <w:proofErr w:type="spellEnd"/>
      <w:r>
        <w:t xml:space="preserve"> превосходит конкурента на 60%. Подобные действия объясняются целенаправленной политикой технологических гигантов, речь о которой пойдёт в следующем параграфе.</w:t>
      </w:r>
    </w:p>
    <w:p w:rsidR="009A3784" w:rsidRDefault="009A3784" w:rsidP="00251306">
      <w:pPr>
        <w:jc w:val="both"/>
      </w:pPr>
    </w:p>
    <w:p w:rsidR="009A3784" w:rsidRDefault="009A3784" w:rsidP="00251306">
      <w:pPr>
        <w:jc w:val="both"/>
      </w:pPr>
    </w:p>
    <w:p w:rsidR="00FB77A0" w:rsidRDefault="00FB77A0" w:rsidP="00251306">
      <w:pPr>
        <w:jc w:val="both"/>
      </w:pPr>
    </w:p>
    <w:p w:rsidR="00FB77A0" w:rsidRPr="00F85990" w:rsidRDefault="00FB77A0" w:rsidP="004F2AC8">
      <w:pPr>
        <w:pStyle w:val="1"/>
        <w:rPr>
          <w:sz w:val="28"/>
          <w:szCs w:val="28"/>
        </w:rPr>
      </w:pPr>
      <w:bookmarkStart w:id="9" w:name="_Toc77158763"/>
      <w:r w:rsidRPr="00F85990">
        <w:rPr>
          <w:sz w:val="28"/>
          <w:szCs w:val="28"/>
        </w:rPr>
        <w:lastRenderedPageBreak/>
        <w:t xml:space="preserve">2.3. Выкуп акций в разрезе дивидендной политики </w:t>
      </w:r>
      <w:proofErr w:type="spellStart"/>
      <w:r w:rsidRPr="00F85990">
        <w:rPr>
          <w:sz w:val="28"/>
          <w:szCs w:val="28"/>
        </w:rPr>
        <w:t>Microsoft</w:t>
      </w:r>
      <w:proofErr w:type="spellEnd"/>
      <w:r w:rsidRPr="00F85990">
        <w:rPr>
          <w:sz w:val="28"/>
          <w:szCs w:val="28"/>
        </w:rPr>
        <w:t xml:space="preserve"> и </w:t>
      </w:r>
      <w:proofErr w:type="spellStart"/>
      <w:r w:rsidRPr="00F85990">
        <w:rPr>
          <w:sz w:val="28"/>
          <w:szCs w:val="28"/>
        </w:rPr>
        <w:t>Apple</w:t>
      </w:r>
      <w:bookmarkEnd w:id="9"/>
      <w:proofErr w:type="spellEnd"/>
    </w:p>
    <w:p w:rsidR="00FB77A0" w:rsidRDefault="00FB77A0" w:rsidP="00251306">
      <w:pPr>
        <w:jc w:val="both"/>
      </w:pPr>
    </w:p>
    <w:p w:rsidR="009A3784" w:rsidRDefault="009A3784" w:rsidP="00251306">
      <w:pPr>
        <w:jc w:val="both"/>
      </w:pPr>
      <w:r>
        <w:t xml:space="preserve">Динамика количества обращающихся на рынке акций у двух корпораций позволяет утверждать, что относительно этого важнейшего показателя технологические компании проводят абсолютно идентичные политики, заключающиеся в преобладании выкупа акций над денежными дивидендами. Одна из форм получения дохода у акционеров, непосредственно не связанных с дивидендами, заключается в продаже своих акций их эмитенту. С точки зрения фирмы, выкуп акций осуществляется при наличии достаточных денежных средств, скапливавшихся несколько лет. В этом смысле рассматриваемая финансовая операция приобретает разовый характер. Однако в последние годы выкуп акций всё больше используется </w:t>
      </w:r>
      <w:proofErr w:type="spellStart"/>
      <w:r>
        <w:t>Microsoft</w:t>
      </w:r>
      <w:proofErr w:type="spellEnd"/>
      <w:r>
        <w:t xml:space="preserve">: компания несколько раз разрабатывала и реализовывала крупномасштабные финансовые проекты по выкупу акций. Некоторые из них представлены в таблице </w:t>
      </w:r>
      <w:r w:rsidR="004F2AC8">
        <w:t>5</w:t>
      </w:r>
      <w:r>
        <w:t>.</w:t>
      </w:r>
    </w:p>
    <w:p w:rsidR="004F2AC8" w:rsidRDefault="004F2AC8" w:rsidP="00251306">
      <w:pPr>
        <w:jc w:val="both"/>
      </w:pPr>
    </w:p>
    <w:p w:rsidR="004F2AC8" w:rsidRDefault="004F2AC8" w:rsidP="00F85990">
      <w:pPr>
        <w:ind w:firstLine="0"/>
        <w:jc w:val="center"/>
      </w:pPr>
      <w:r>
        <w:t>Таблица 5 – Программы выкупа акций в 2005-2020 гг.</w:t>
      </w:r>
    </w:p>
    <w:tbl>
      <w:tblPr>
        <w:tblStyle w:val="a4"/>
        <w:tblW w:w="10060" w:type="dxa"/>
        <w:tblLook w:val="04A0" w:firstRow="1" w:lastRow="0" w:firstColumn="1" w:lastColumn="0" w:noHBand="0" w:noVBand="1"/>
      </w:tblPr>
      <w:tblGrid>
        <w:gridCol w:w="2419"/>
        <w:gridCol w:w="2420"/>
        <w:gridCol w:w="2420"/>
        <w:gridCol w:w="2801"/>
      </w:tblGrid>
      <w:tr w:rsidR="004F2AC8" w:rsidTr="004F2AC8">
        <w:tc>
          <w:tcPr>
            <w:tcW w:w="2419" w:type="dxa"/>
            <w:vAlign w:val="center"/>
          </w:tcPr>
          <w:p w:rsidR="004F2AC8" w:rsidRDefault="004F2AC8" w:rsidP="004F2AC8">
            <w:pPr>
              <w:spacing w:line="240" w:lineRule="auto"/>
              <w:ind w:firstLine="0"/>
              <w:jc w:val="center"/>
            </w:pPr>
            <w:r>
              <w:t>Период выкупа акций, гг.</w:t>
            </w:r>
          </w:p>
        </w:tc>
        <w:tc>
          <w:tcPr>
            <w:tcW w:w="2420" w:type="dxa"/>
            <w:vAlign w:val="center"/>
          </w:tcPr>
          <w:p w:rsidR="004F2AC8" w:rsidRDefault="004F2AC8" w:rsidP="004F2AC8">
            <w:pPr>
              <w:spacing w:line="240" w:lineRule="auto"/>
              <w:ind w:firstLine="0"/>
              <w:jc w:val="center"/>
            </w:pPr>
            <w:r>
              <w:t>Сумма выкупа акций, $ млрд.</w:t>
            </w:r>
          </w:p>
        </w:tc>
        <w:tc>
          <w:tcPr>
            <w:tcW w:w="2420" w:type="dxa"/>
            <w:vAlign w:val="center"/>
          </w:tcPr>
          <w:p w:rsidR="004F2AC8" w:rsidRDefault="004F2AC8" w:rsidP="004F2AC8">
            <w:pPr>
              <w:spacing w:line="240" w:lineRule="auto"/>
              <w:ind w:firstLine="0"/>
              <w:jc w:val="center"/>
            </w:pPr>
            <w:r>
              <w:t>Рост рыночной цены одной акции, %</w:t>
            </w:r>
          </w:p>
        </w:tc>
        <w:tc>
          <w:tcPr>
            <w:tcW w:w="2801" w:type="dxa"/>
            <w:vAlign w:val="center"/>
          </w:tcPr>
          <w:p w:rsidR="004F2AC8" w:rsidRDefault="004F2AC8" w:rsidP="004F2AC8">
            <w:pPr>
              <w:spacing w:line="240" w:lineRule="auto"/>
              <w:ind w:firstLine="0"/>
              <w:jc w:val="center"/>
            </w:pPr>
            <w:r>
              <w:t>Рост коэффициента «дивиденд на акцию», %</w:t>
            </w:r>
          </w:p>
        </w:tc>
      </w:tr>
      <w:tr w:rsidR="004F2AC8" w:rsidTr="004F2AC8">
        <w:tc>
          <w:tcPr>
            <w:tcW w:w="2419" w:type="dxa"/>
          </w:tcPr>
          <w:p w:rsidR="004F2AC8" w:rsidRDefault="004F2AC8" w:rsidP="004F2AC8">
            <w:pPr>
              <w:spacing w:line="240" w:lineRule="auto"/>
              <w:ind w:firstLine="0"/>
              <w:jc w:val="both"/>
            </w:pPr>
            <w:r>
              <w:t>2005-2009</w:t>
            </w:r>
          </w:p>
        </w:tc>
        <w:tc>
          <w:tcPr>
            <w:tcW w:w="2420" w:type="dxa"/>
          </w:tcPr>
          <w:p w:rsidR="004F2AC8" w:rsidRDefault="004F2AC8" w:rsidP="004F2AC8">
            <w:pPr>
              <w:spacing w:line="240" w:lineRule="auto"/>
              <w:ind w:firstLine="0"/>
              <w:jc w:val="both"/>
            </w:pPr>
            <w:r>
              <w:t>40</w:t>
            </w:r>
            <w:r>
              <w:rPr>
                <w:rStyle w:val="a7"/>
              </w:rPr>
              <w:footnoteReference w:id="11"/>
            </w:r>
          </w:p>
        </w:tc>
        <w:tc>
          <w:tcPr>
            <w:tcW w:w="2420" w:type="dxa"/>
          </w:tcPr>
          <w:p w:rsidR="004F2AC8" w:rsidRDefault="004F2AC8" w:rsidP="004F2AC8">
            <w:pPr>
              <w:spacing w:line="240" w:lineRule="auto"/>
              <w:ind w:firstLine="0"/>
              <w:jc w:val="both"/>
            </w:pPr>
            <w:r>
              <w:t>17,9</w:t>
            </w:r>
          </w:p>
        </w:tc>
        <w:tc>
          <w:tcPr>
            <w:tcW w:w="2801" w:type="dxa"/>
          </w:tcPr>
          <w:p w:rsidR="004F2AC8" w:rsidRDefault="004F2AC8" w:rsidP="004F2AC8">
            <w:pPr>
              <w:spacing w:line="240" w:lineRule="auto"/>
              <w:ind w:firstLine="0"/>
              <w:jc w:val="both"/>
            </w:pPr>
            <w:r>
              <w:t>37,5</w:t>
            </w:r>
          </w:p>
        </w:tc>
      </w:tr>
      <w:tr w:rsidR="004F2AC8" w:rsidTr="004F2AC8">
        <w:tc>
          <w:tcPr>
            <w:tcW w:w="2419" w:type="dxa"/>
          </w:tcPr>
          <w:p w:rsidR="004F2AC8" w:rsidRDefault="004F2AC8" w:rsidP="004F2AC8">
            <w:pPr>
              <w:spacing w:line="240" w:lineRule="auto"/>
              <w:ind w:firstLine="0"/>
              <w:jc w:val="both"/>
            </w:pPr>
            <w:r>
              <w:t>2009-2014</w:t>
            </w:r>
          </w:p>
        </w:tc>
        <w:tc>
          <w:tcPr>
            <w:tcW w:w="2420" w:type="dxa"/>
          </w:tcPr>
          <w:p w:rsidR="004F2AC8" w:rsidRDefault="004F2AC8" w:rsidP="004F2AC8">
            <w:pPr>
              <w:spacing w:line="240" w:lineRule="auto"/>
              <w:ind w:firstLine="0"/>
              <w:jc w:val="both"/>
            </w:pPr>
            <w:r>
              <w:t>40</w:t>
            </w:r>
            <w:r>
              <w:rPr>
                <w:rStyle w:val="a7"/>
              </w:rPr>
              <w:footnoteReference w:id="12"/>
            </w:r>
          </w:p>
        </w:tc>
        <w:tc>
          <w:tcPr>
            <w:tcW w:w="2420" w:type="dxa"/>
          </w:tcPr>
          <w:p w:rsidR="004F2AC8" w:rsidRDefault="004F2AC8" w:rsidP="004F2AC8">
            <w:pPr>
              <w:spacing w:line="240" w:lineRule="auto"/>
              <w:ind w:firstLine="0"/>
              <w:jc w:val="both"/>
            </w:pPr>
            <w:r>
              <w:t>121,3</w:t>
            </w:r>
          </w:p>
        </w:tc>
        <w:tc>
          <w:tcPr>
            <w:tcW w:w="2801" w:type="dxa"/>
          </w:tcPr>
          <w:p w:rsidR="004F2AC8" w:rsidRDefault="004F2AC8" w:rsidP="004F2AC8">
            <w:pPr>
              <w:spacing w:line="240" w:lineRule="auto"/>
              <w:ind w:firstLine="0"/>
              <w:jc w:val="both"/>
            </w:pPr>
            <w:r>
              <w:t>115,4</w:t>
            </w:r>
          </w:p>
        </w:tc>
      </w:tr>
      <w:tr w:rsidR="004F2AC8" w:rsidTr="004F2AC8">
        <w:tc>
          <w:tcPr>
            <w:tcW w:w="2419" w:type="dxa"/>
          </w:tcPr>
          <w:p w:rsidR="004F2AC8" w:rsidRDefault="004F2AC8" w:rsidP="004F2AC8">
            <w:pPr>
              <w:spacing w:line="240" w:lineRule="auto"/>
              <w:ind w:firstLine="0"/>
              <w:jc w:val="both"/>
            </w:pPr>
            <w:r>
              <w:t>2014-2017</w:t>
            </w:r>
          </w:p>
        </w:tc>
        <w:tc>
          <w:tcPr>
            <w:tcW w:w="2420" w:type="dxa"/>
          </w:tcPr>
          <w:p w:rsidR="004F2AC8" w:rsidRDefault="004F2AC8" w:rsidP="004F2AC8">
            <w:pPr>
              <w:spacing w:line="240" w:lineRule="auto"/>
              <w:ind w:firstLine="0"/>
              <w:jc w:val="both"/>
            </w:pPr>
            <w:r>
              <w:t>40</w:t>
            </w:r>
            <w:r>
              <w:rPr>
                <w:rStyle w:val="a7"/>
              </w:rPr>
              <w:footnoteReference w:id="13"/>
            </w:r>
          </w:p>
        </w:tc>
        <w:tc>
          <w:tcPr>
            <w:tcW w:w="2420" w:type="dxa"/>
          </w:tcPr>
          <w:p w:rsidR="004F2AC8" w:rsidRDefault="004F2AC8" w:rsidP="004F2AC8">
            <w:pPr>
              <w:spacing w:line="240" w:lineRule="auto"/>
              <w:ind w:firstLine="0"/>
              <w:jc w:val="both"/>
            </w:pPr>
            <w:r>
              <w:t>74,0</w:t>
            </w:r>
          </w:p>
        </w:tc>
        <w:tc>
          <w:tcPr>
            <w:tcW w:w="2801" w:type="dxa"/>
          </w:tcPr>
          <w:p w:rsidR="004F2AC8" w:rsidRDefault="004F2AC8" w:rsidP="004F2AC8">
            <w:pPr>
              <w:spacing w:line="240" w:lineRule="auto"/>
              <w:ind w:firstLine="0"/>
              <w:jc w:val="both"/>
            </w:pPr>
            <w:r>
              <w:t>39,3</w:t>
            </w:r>
          </w:p>
        </w:tc>
      </w:tr>
      <w:tr w:rsidR="004F2AC8" w:rsidTr="004F2AC8">
        <w:tc>
          <w:tcPr>
            <w:tcW w:w="2419" w:type="dxa"/>
          </w:tcPr>
          <w:p w:rsidR="004F2AC8" w:rsidRDefault="004F2AC8" w:rsidP="004F2AC8">
            <w:pPr>
              <w:spacing w:line="240" w:lineRule="auto"/>
              <w:ind w:firstLine="0"/>
              <w:jc w:val="both"/>
            </w:pPr>
            <w:r>
              <w:t>2017-2020</w:t>
            </w:r>
          </w:p>
        </w:tc>
        <w:tc>
          <w:tcPr>
            <w:tcW w:w="2420" w:type="dxa"/>
          </w:tcPr>
          <w:p w:rsidR="004F2AC8" w:rsidRDefault="004F2AC8" w:rsidP="004F2AC8">
            <w:pPr>
              <w:spacing w:line="240" w:lineRule="auto"/>
              <w:ind w:firstLine="0"/>
              <w:jc w:val="both"/>
            </w:pPr>
            <w:r>
              <w:t>40</w:t>
            </w:r>
            <w:r>
              <w:rPr>
                <w:rStyle w:val="a7"/>
              </w:rPr>
              <w:footnoteReference w:id="14"/>
            </w:r>
          </w:p>
        </w:tc>
        <w:tc>
          <w:tcPr>
            <w:tcW w:w="2420" w:type="dxa"/>
          </w:tcPr>
          <w:p w:rsidR="004F2AC8" w:rsidRDefault="004F2AC8" w:rsidP="004F2AC8">
            <w:pPr>
              <w:spacing w:line="240" w:lineRule="auto"/>
              <w:ind w:firstLine="0"/>
              <w:jc w:val="both"/>
            </w:pPr>
            <w:r>
              <w:t>173,9</w:t>
            </w:r>
          </w:p>
        </w:tc>
        <w:tc>
          <w:tcPr>
            <w:tcW w:w="2801" w:type="dxa"/>
          </w:tcPr>
          <w:p w:rsidR="004F2AC8" w:rsidRDefault="004F2AC8" w:rsidP="004F2AC8">
            <w:pPr>
              <w:spacing w:line="240" w:lineRule="auto"/>
              <w:ind w:firstLine="0"/>
              <w:jc w:val="both"/>
            </w:pPr>
            <w:r>
              <w:t>30,8</w:t>
            </w:r>
          </w:p>
        </w:tc>
      </w:tr>
      <w:tr w:rsidR="004F2AC8" w:rsidTr="004F2AC8">
        <w:tc>
          <w:tcPr>
            <w:tcW w:w="2419" w:type="dxa"/>
          </w:tcPr>
          <w:p w:rsidR="004F2AC8" w:rsidRDefault="004F2AC8" w:rsidP="004F2AC8">
            <w:pPr>
              <w:spacing w:line="240" w:lineRule="auto"/>
              <w:ind w:firstLine="0"/>
              <w:jc w:val="both"/>
            </w:pPr>
            <w:r>
              <w:t>2020-…</w:t>
            </w:r>
          </w:p>
        </w:tc>
        <w:tc>
          <w:tcPr>
            <w:tcW w:w="2420" w:type="dxa"/>
          </w:tcPr>
          <w:p w:rsidR="004F2AC8" w:rsidRDefault="004F2AC8" w:rsidP="004F2AC8">
            <w:pPr>
              <w:spacing w:line="240" w:lineRule="auto"/>
              <w:ind w:firstLine="0"/>
              <w:jc w:val="both"/>
            </w:pPr>
            <w:r>
              <w:t>40</w:t>
            </w:r>
            <w:r>
              <w:rPr>
                <w:rStyle w:val="a7"/>
              </w:rPr>
              <w:footnoteReference w:id="15"/>
            </w:r>
          </w:p>
        </w:tc>
        <w:tc>
          <w:tcPr>
            <w:tcW w:w="2420" w:type="dxa"/>
          </w:tcPr>
          <w:p w:rsidR="004F2AC8" w:rsidRDefault="004F2AC8" w:rsidP="004F2AC8">
            <w:pPr>
              <w:spacing w:line="240" w:lineRule="auto"/>
              <w:ind w:firstLine="0"/>
              <w:jc w:val="both"/>
            </w:pPr>
            <w:r>
              <w:t>-</w:t>
            </w:r>
          </w:p>
        </w:tc>
        <w:tc>
          <w:tcPr>
            <w:tcW w:w="2801" w:type="dxa"/>
          </w:tcPr>
          <w:p w:rsidR="004F2AC8" w:rsidRDefault="004F2AC8" w:rsidP="004F2AC8">
            <w:pPr>
              <w:spacing w:line="240" w:lineRule="auto"/>
              <w:ind w:firstLine="0"/>
              <w:jc w:val="both"/>
            </w:pPr>
            <w:r>
              <w:t>-</w:t>
            </w:r>
          </w:p>
        </w:tc>
      </w:tr>
    </w:tbl>
    <w:p w:rsidR="004F2AC8" w:rsidRDefault="004F2AC8" w:rsidP="00251306">
      <w:pPr>
        <w:jc w:val="both"/>
      </w:pPr>
      <w:r>
        <w:lastRenderedPageBreak/>
        <w:t>Анализ данных, представленных в таблице 5, показывает положительное влияние выкупа акций на рыночную цену и на выплачиваемые дивиденды. Так, реализация запланированных программ по сокращению количества обращающихся на рынке акций позволяет компании одномоментно увеличивать их рыночную стоимость и выплачиваемый дивиденд на одну акцию, что благоприятно воспринимается в инвестиционной среде. При этом сумма всех программ выкупа акций в периоде с 2004 г. по 2019 г. была одинаковой и равна 40 $ млрд.</w:t>
      </w:r>
    </w:p>
    <w:p w:rsidR="00FB77A0" w:rsidRDefault="004F2AC8" w:rsidP="00251306">
      <w:pPr>
        <w:jc w:val="both"/>
      </w:pPr>
      <w:r>
        <w:t xml:space="preserve">Зачастую выкуп акций свидетельствует об их недооценённой стоимости и уверенности менеджмента в перспективном будущем корпорации. Тогда у руководства фирмы появляется намерение выкупить свои собственные акции с премией. Такой сигнал воспринимается акционерами ростом рыночных цен акций. Так, R. </w:t>
      </w:r>
      <w:proofErr w:type="spellStart"/>
      <w:r>
        <w:t>Comment</w:t>
      </w:r>
      <w:proofErr w:type="spellEnd"/>
      <w:r>
        <w:t xml:space="preserve"> </w:t>
      </w:r>
      <w:proofErr w:type="spellStart"/>
      <w:r>
        <w:t>and</w:t>
      </w:r>
      <w:proofErr w:type="spellEnd"/>
      <w:r>
        <w:t xml:space="preserve"> G. </w:t>
      </w:r>
      <w:proofErr w:type="spellStart"/>
      <w:r>
        <w:t>Jarrell</w:t>
      </w:r>
      <w:proofErr w:type="spellEnd"/>
      <w:r>
        <w:t xml:space="preserve"> обнаружили, что объявления о выкупе акций влекут за собой аномальный рост цен в среднем на 2%</w:t>
      </w:r>
      <w:r>
        <w:rPr>
          <w:rStyle w:val="a7"/>
        </w:rPr>
        <w:footnoteReference w:id="16"/>
      </w:r>
      <w:r>
        <w:t xml:space="preserve">. Именно поэтому заявления руководства </w:t>
      </w:r>
      <w:proofErr w:type="spellStart"/>
      <w:r>
        <w:t>Microsoft</w:t>
      </w:r>
      <w:proofErr w:type="spellEnd"/>
      <w:r>
        <w:t xml:space="preserve"> о новой программе приводят к моментальным скачкам цен на биржах на 1,1-2%.</w:t>
      </w:r>
    </w:p>
    <w:p w:rsidR="004F2AC8" w:rsidRDefault="004F2AC8" w:rsidP="00251306">
      <w:pPr>
        <w:jc w:val="both"/>
      </w:pPr>
      <w:r>
        <w:t>Важно отметить, что сокращение количества обращающихся на рынке акций всегда приводит к росту рыночных цен на акции и коэффициенту «дивиденд на акцию», что подтверждают рассчитанные автором показатели, представленные в таблице 6.</w:t>
      </w:r>
    </w:p>
    <w:p w:rsidR="004F2AC8" w:rsidRDefault="004F2AC8" w:rsidP="00251306">
      <w:pPr>
        <w:jc w:val="both"/>
      </w:pPr>
    </w:p>
    <w:p w:rsidR="004F2AC8" w:rsidRDefault="004F2AC8" w:rsidP="00F85990">
      <w:pPr>
        <w:ind w:firstLine="0"/>
        <w:jc w:val="center"/>
      </w:pPr>
      <w:r>
        <w:t xml:space="preserve">Таблица 6 – Показатели корреляции у </w:t>
      </w:r>
      <w:proofErr w:type="spellStart"/>
      <w:r>
        <w:t>Microsoft</w:t>
      </w:r>
      <w:proofErr w:type="spellEnd"/>
      <w:r>
        <w:t xml:space="preserve"> и </w:t>
      </w:r>
      <w:proofErr w:type="spellStart"/>
      <w:r>
        <w:t>Apple</w:t>
      </w:r>
      <w:proofErr w:type="spellEnd"/>
    </w:p>
    <w:tbl>
      <w:tblPr>
        <w:tblStyle w:val="a4"/>
        <w:tblW w:w="9870" w:type="dxa"/>
        <w:tblLook w:val="04A0" w:firstRow="1" w:lastRow="0" w:firstColumn="1" w:lastColumn="0" w:noHBand="0" w:noVBand="1"/>
      </w:tblPr>
      <w:tblGrid>
        <w:gridCol w:w="6516"/>
        <w:gridCol w:w="1731"/>
        <w:gridCol w:w="1623"/>
      </w:tblGrid>
      <w:tr w:rsidR="004F2AC8" w:rsidTr="004F2AC8">
        <w:tc>
          <w:tcPr>
            <w:tcW w:w="6516" w:type="dxa"/>
          </w:tcPr>
          <w:p w:rsidR="004F2AC8" w:rsidRDefault="004F2AC8" w:rsidP="00251306">
            <w:pPr>
              <w:ind w:firstLine="0"/>
              <w:jc w:val="both"/>
            </w:pPr>
            <w:r>
              <w:t>Показатель</w:t>
            </w:r>
          </w:p>
        </w:tc>
        <w:tc>
          <w:tcPr>
            <w:tcW w:w="1731" w:type="dxa"/>
          </w:tcPr>
          <w:p w:rsidR="004F2AC8" w:rsidRDefault="004F2AC8" w:rsidP="00251306">
            <w:pPr>
              <w:ind w:firstLine="0"/>
              <w:jc w:val="both"/>
            </w:pPr>
            <w:proofErr w:type="spellStart"/>
            <w:r>
              <w:t>Microsoft</w:t>
            </w:r>
            <w:proofErr w:type="spellEnd"/>
          </w:p>
        </w:tc>
        <w:tc>
          <w:tcPr>
            <w:tcW w:w="1623" w:type="dxa"/>
          </w:tcPr>
          <w:p w:rsidR="004F2AC8" w:rsidRDefault="004F2AC8" w:rsidP="00251306">
            <w:pPr>
              <w:ind w:firstLine="0"/>
              <w:jc w:val="both"/>
            </w:pPr>
            <w:proofErr w:type="spellStart"/>
            <w:r>
              <w:t>Apple</w:t>
            </w:r>
            <w:proofErr w:type="spellEnd"/>
          </w:p>
        </w:tc>
      </w:tr>
      <w:tr w:rsidR="004F2AC8" w:rsidTr="004F2AC8">
        <w:tc>
          <w:tcPr>
            <w:tcW w:w="6516" w:type="dxa"/>
          </w:tcPr>
          <w:p w:rsidR="004F2AC8" w:rsidRDefault="004F2AC8" w:rsidP="00251306">
            <w:pPr>
              <w:ind w:firstLine="0"/>
              <w:jc w:val="both"/>
            </w:pPr>
            <w:r>
              <w:t>Коэффициент корреляции между NS и P</w:t>
            </w:r>
          </w:p>
        </w:tc>
        <w:tc>
          <w:tcPr>
            <w:tcW w:w="1731" w:type="dxa"/>
          </w:tcPr>
          <w:p w:rsidR="004F2AC8" w:rsidRDefault="004F2AC8" w:rsidP="00251306">
            <w:pPr>
              <w:ind w:firstLine="0"/>
              <w:jc w:val="both"/>
            </w:pPr>
            <w:r>
              <w:t>-0,7504</w:t>
            </w:r>
          </w:p>
        </w:tc>
        <w:tc>
          <w:tcPr>
            <w:tcW w:w="1623" w:type="dxa"/>
          </w:tcPr>
          <w:p w:rsidR="004F2AC8" w:rsidRDefault="004F2AC8" w:rsidP="00251306">
            <w:pPr>
              <w:ind w:firstLine="0"/>
              <w:jc w:val="both"/>
            </w:pPr>
            <w:r>
              <w:t>-0,9471</w:t>
            </w:r>
          </w:p>
        </w:tc>
      </w:tr>
      <w:tr w:rsidR="004F2AC8" w:rsidTr="004F2AC8">
        <w:tc>
          <w:tcPr>
            <w:tcW w:w="6516" w:type="dxa"/>
          </w:tcPr>
          <w:p w:rsidR="004F2AC8" w:rsidRDefault="004F2AC8" w:rsidP="00251306">
            <w:pPr>
              <w:ind w:firstLine="0"/>
              <w:jc w:val="both"/>
            </w:pPr>
            <w:r>
              <w:t>Коэффициент корреляции между NS и DPS</w:t>
            </w:r>
          </w:p>
        </w:tc>
        <w:tc>
          <w:tcPr>
            <w:tcW w:w="1731" w:type="dxa"/>
          </w:tcPr>
          <w:p w:rsidR="004F2AC8" w:rsidRDefault="004F2AC8" w:rsidP="00251306">
            <w:pPr>
              <w:ind w:firstLine="0"/>
              <w:jc w:val="both"/>
            </w:pPr>
            <w:r>
              <w:t>-0,8112</w:t>
            </w:r>
          </w:p>
        </w:tc>
        <w:tc>
          <w:tcPr>
            <w:tcW w:w="1623" w:type="dxa"/>
          </w:tcPr>
          <w:p w:rsidR="004F2AC8" w:rsidRDefault="004F2AC8" w:rsidP="00251306">
            <w:pPr>
              <w:ind w:firstLine="0"/>
              <w:jc w:val="both"/>
            </w:pPr>
            <w:r>
              <w:t>-0,9983</w:t>
            </w:r>
          </w:p>
        </w:tc>
      </w:tr>
    </w:tbl>
    <w:p w:rsidR="004F2AC8" w:rsidRDefault="004F2AC8" w:rsidP="00251306">
      <w:pPr>
        <w:jc w:val="both"/>
      </w:pPr>
    </w:p>
    <w:p w:rsidR="004F2AC8" w:rsidRDefault="004F2AC8" w:rsidP="00251306">
      <w:pPr>
        <w:jc w:val="both"/>
      </w:pPr>
      <w:r>
        <w:lastRenderedPageBreak/>
        <w:t>Анализ данных позволяет утверждать наличие отрицательной корреляционной связи между количеством акций в обращении и рыночной стоимостью акций, между количеством акций в обращении и выплачиваемыми дивидендами. Так, приближенные к «-1» значения демонстрируют обратный характер динамик рассматриваемых взаимосвязей, т. е. увеличение числа обращающихся на рынке акций приводит к аналогичному (на уровне коэффициента корреляции) росту её рыночной стоимости и дивидендных выплат на акцию, и наоборот. При этом большая корреляционная взаимосвязь наблюдается между количеством обращающихся на рынке акций и выплачиваемым дивидендом на акцию, так как соответствующий коэффициент значительнее ближе к «-1» в сравнении с другим. Таким образом, важно отметить положительное влияние выкупа акций эмитентом на её ключевые с инвестиционной точки зрения показатели. Примечательно, что сильнее эффект от сокращения количества акций в обращении проявляется у компании «</w:t>
      </w:r>
      <w:proofErr w:type="spellStart"/>
      <w:r>
        <w:t>Apple</w:t>
      </w:r>
      <w:proofErr w:type="spellEnd"/>
      <w:r>
        <w:t xml:space="preserve">», что выступает </w:t>
      </w:r>
      <w:proofErr w:type="spellStart"/>
      <w:r>
        <w:t>высокозначимым</w:t>
      </w:r>
      <w:proofErr w:type="spellEnd"/>
      <w:r>
        <w:t xml:space="preserve"> конкурентным преимуществом относительно </w:t>
      </w:r>
      <w:proofErr w:type="spellStart"/>
      <w:r>
        <w:t>Microsoft</w:t>
      </w:r>
      <w:proofErr w:type="spellEnd"/>
      <w:r>
        <w:t xml:space="preserve">. Связано это, прежде всего, с более высокими затратами на осуществление рассматриваемых операций. Так, в 2017 году на выкуп акций </w:t>
      </w:r>
      <w:proofErr w:type="spellStart"/>
      <w:r>
        <w:t>Apple</w:t>
      </w:r>
      <w:proofErr w:type="spellEnd"/>
      <w:r>
        <w:t xml:space="preserve"> направило $34,4 млрд., в 2018 году – более $70 млрд., а на 2019 год была объявлена рекордная программа по выкупу акций на $100 млрд</w:t>
      </w:r>
      <w:r>
        <w:rPr>
          <w:rStyle w:val="a7"/>
        </w:rPr>
        <w:footnoteReference w:id="17"/>
      </w:r>
      <w:r>
        <w:t>. В этой связи автор выделяет выкуп акций как одну из ключевых финансовых операций в разрезе дивидендной политик, успешно реализуемой технологическими компаниями и позволяющей в полной мере удовлетворять интересы собственников и привлекать новых акционеров.</w:t>
      </w:r>
    </w:p>
    <w:p w:rsidR="004F2AC8" w:rsidRDefault="004F2AC8" w:rsidP="00251306">
      <w:pPr>
        <w:jc w:val="both"/>
      </w:pPr>
      <w:r>
        <w:t xml:space="preserve">В результате, автором были выявлены особенности дивидендной политики </w:t>
      </w:r>
      <w:proofErr w:type="spellStart"/>
      <w:r>
        <w:t>Microsoft</w:t>
      </w:r>
      <w:proofErr w:type="spellEnd"/>
      <w:r>
        <w:t xml:space="preserve"> и их влияние на ключевые показатели акционерного капитала. Был проведён сравнительный анализ дивидендных политик двух компаний, </w:t>
      </w:r>
      <w:r>
        <w:lastRenderedPageBreak/>
        <w:t>осуществляющих свою хозяйственную деятельность в IT-сфере, результаты которого показали относительную схожесть в осуществляемых финансовых операциях в разрезе дивидендной политики, заключающихся в приверженности выкупу акций по сравнению с денежными дивидендами.</w:t>
      </w:r>
    </w:p>
    <w:p w:rsidR="004F2AC8" w:rsidRDefault="004F2AC8" w:rsidP="00251306">
      <w:pPr>
        <w:jc w:val="both"/>
      </w:pPr>
    </w:p>
    <w:p w:rsidR="004F2AC8" w:rsidRDefault="004F2AC8">
      <w:pPr>
        <w:spacing w:after="160" w:line="259" w:lineRule="auto"/>
        <w:ind w:firstLine="0"/>
      </w:pPr>
      <w:r>
        <w:br w:type="page"/>
      </w:r>
    </w:p>
    <w:p w:rsidR="004F2AC8" w:rsidRDefault="004F2AC8" w:rsidP="004F2AC8">
      <w:pPr>
        <w:pStyle w:val="1"/>
      </w:pPr>
      <w:bookmarkStart w:id="10" w:name="_Toc77158764"/>
      <w:r>
        <w:lastRenderedPageBreak/>
        <w:t>ЗАКЛЮЧЕНИЕ</w:t>
      </w:r>
      <w:bookmarkEnd w:id="10"/>
    </w:p>
    <w:p w:rsidR="004F2AC8" w:rsidRDefault="004F2AC8" w:rsidP="00251306">
      <w:pPr>
        <w:jc w:val="both"/>
      </w:pPr>
    </w:p>
    <w:p w:rsidR="004F2AC8" w:rsidRDefault="004F2AC8" w:rsidP="00251306">
      <w:pPr>
        <w:jc w:val="both"/>
      </w:pPr>
      <w:r>
        <w:t>Вопрос оптимизации дивидендной политики крайне уместен в условиях современной экономики, потому как универсального алгоритма разработки такой политики не существует. Следовательно, каждая компания самостоятельно разрабатывает дивидендную политику, ориентируясь на ситуацию в отрасли и индивидуальные особенности компании. Дивидендная политика является важным компонентом в процессе управления структурой капитала фирмы. В свою очередь она оказывает значительное влияние на финансовую стабильность организации на рынке капитала, а именно на динамику стоимости её акций. В условиях современной экономики, дивиденды являются весомым элементом денежного дохода для акционеров, а также указывают им на успешность функционирования компании, в акции которой они направили свои финансовые средства.</w:t>
      </w:r>
    </w:p>
    <w:p w:rsidR="004F2AC8" w:rsidRDefault="004F2AC8" w:rsidP="00251306">
      <w:pPr>
        <w:jc w:val="both"/>
      </w:pPr>
      <w:r>
        <w:t>Проведённое автором исследование показало высокую значимость капитализации компании для её акционеров, в связи с чем любое финансовое решение должно быть направлено на повышение благосостояния собственников. Действуя подобным образом, капитализация компании «</w:t>
      </w:r>
      <w:proofErr w:type="spellStart"/>
      <w:r>
        <w:t>Microsoft</w:t>
      </w:r>
      <w:proofErr w:type="spellEnd"/>
      <w:r>
        <w:t xml:space="preserve">» насчитывает более $1 трлн., что характеризует высокую эффективность осуществляемой менеджментом корпорации финансовой политики. Ключевые показатели акционерного капитала благоприятно воспринимаются существующими и потенциальными акционерами. Так, большую часть чистой прибыли фирма реинвестирует в развитие бизнеса, что связано, прежде всего, со специфической отраслевой принадлежностью. Это позволяет повышать рыночную стоимость акций корпорации. Однако большей популярностью пользуется такая финансовая операция, как выкуп акций: на протяжении нескольких десятилетий компания активно реализовывала соответствующие программы на сумму $40 млрд., что приводит к сокращению количества обращающихся на рынке акций, </w:t>
      </w:r>
      <w:r>
        <w:lastRenderedPageBreak/>
        <w:t xml:space="preserve">росту их рыночных цен и повышению коэффициента «дивиденд на акцию». При этом сравнительный анализ дивидендных политик </w:t>
      </w:r>
      <w:proofErr w:type="spellStart"/>
      <w:r>
        <w:t>Microsoft</w:t>
      </w:r>
      <w:proofErr w:type="spellEnd"/>
      <w:r>
        <w:t xml:space="preserve"> и </w:t>
      </w:r>
      <w:proofErr w:type="spellStart"/>
      <w:r>
        <w:t>Apple</w:t>
      </w:r>
      <w:proofErr w:type="spellEnd"/>
      <w:r>
        <w:t xml:space="preserve"> показал однообразность и эффективность подобных действий: проведённый автором однофакторный дисперсионный анализ показал, что «IT-гиганты» придерживались единой дивидендной политики. В этой связи можно с уверенностью утверждать, что корпорацию </w:t>
      </w:r>
      <w:proofErr w:type="spellStart"/>
      <w:r>
        <w:t>Microsoft</w:t>
      </w:r>
      <w:proofErr w:type="spellEnd"/>
      <w:r>
        <w:t xml:space="preserve"> ожидает успешное будущее, поскольку продукция компании высокими темпами распространяется в всём мировом пространстве, а эффективно реализуемые ею действия благоприятно воспринимаются в инвестиционной среде.</w:t>
      </w:r>
    </w:p>
    <w:p w:rsidR="004F2AC8" w:rsidRDefault="004F2AC8" w:rsidP="00251306">
      <w:pPr>
        <w:jc w:val="both"/>
      </w:pPr>
    </w:p>
    <w:p w:rsidR="004F2AC8" w:rsidRDefault="004F2AC8">
      <w:pPr>
        <w:spacing w:after="160" w:line="259" w:lineRule="auto"/>
        <w:ind w:firstLine="0"/>
        <w:rPr>
          <w:rFonts w:eastAsiaTheme="majorEastAsia" w:cstheme="majorBidi"/>
          <w:b/>
          <w:sz w:val="32"/>
          <w:szCs w:val="32"/>
        </w:rPr>
      </w:pPr>
      <w:bookmarkStart w:id="11" w:name="_Toc35259922"/>
      <w:r>
        <w:br w:type="page"/>
      </w:r>
    </w:p>
    <w:p w:rsidR="004F2AC8" w:rsidRDefault="004F2AC8" w:rsidP="004F2AC8">
      <w:pPr>
        <w:pStyle w:val="1"/>
      </w:pPr>
      <w:bookmarkStart w:id="12" w:name="_Toc77158765"/>
      <w:r w:rsidRPr="004F2AC8">
        <w:lastRenderedPageBreak/>
        <w:t>СПИСОК ЛИТЕРАТУРЫ</w:t>
      </w:r>
      <w:bookmarkEnd w:id="11"/>
      <w:bookmarkEnd w:id="12"/>
    </w:p>
    <w:p w:rsidR="004F2AC8" w:rsidRDefault="004F2AC8" w:rsidP="004F2AC8"/>
    <w:p w:rsidR="004F2AC8" w:rsidRDefault="004F2AC8" w:rsidP="004F2AC8">
      <w:pPr>
        <w:jc w:val="both"/>
      </w:pPr>
      <w:r>
        <w:t xml:space="preserve">1. </w:t>
      </w:r>
      <w:proofErr w:type="spellStart"/>
      <w:r>
        <w:t>Рауш</w:t>
      </w:r>
      <w:proofErr w:type="spellEnd"/>
      <w:r>
        <w:t xml:space="preserve"> Е. А. Сущность рыночной стоимости компании и её максимизации // Фундаментальные исследования. 2009. № 1. С. 82-83. </w:t>
      </w:r>
    </w:p>
    <w:p w:rsidR="004F2AC8" w:rsidRDefault="004F2AC8" w:rsidP="004F2AC8">
      <w:pPr>
        <w:jc w:val="both"/>
      </w:pPr>
      <w:r>
        <w:t xml:space="preserve">2. Мельникова А. С., Суходоева Т. С. Сравнительный анализ показателей рентабельности открытых акционерных обществ «Лукойл» и «НК «Роснефть» в кризисный период мировой экономики // </w:t>
      </w:r>
      <w:proofErr w:type="spellStart"/>
      <w:r>
        <w:t>Контентус</w:t>
      </w:r>
      <w:proofErr w:type="spellEnd"/>
      <w:r>
        <w:t xml:space="preserve">. 2015. № 9 (38). С. 17-29. </w:t>
      </w:r>
    </w:p>
    <w:p w:rsidR="004F2AC8" w:rsidRDefault="004F2AC8" w:rsidP="004F2AC8">
      <w:pPr>
        <w:jc w:val="both"/>
      </w:pPr>
      <w:r>
        <w:t xml:space="preserve">3. </w:t>
      </w:r>
      <w:proofErr w:type="spellStart"/>
      <w:r>
        <w:t>Древинг</w:t>
      </w:r>
      <w:proofErr w:type="spellEnd"/>
      <w:r>
        <w:t xml:space="preserve"> С. Р., Гусейнов Б. М. Роль корпоративного управления в повышении капитализации российских компаний // Менеджмент и </w:t>
      </w:r>
      <w:proofErr w:type="spellStart"/>
      <w:r>
        <w:t>бизнесадминистрирование</w:t>
      </w:r>
      <w:proofErr w:type="spellEnd"/>
      <w:r>
        <w:t xml:space="preserve">. 2018. № 1. С. 76-85. </w:t>
      </w:r>
    </w:p>
    <w:p w:rsidR="004F2AC8" w:rsidRDefault="004F2AC8" w:rsidP="004F2AC8">
      <w:pPr>
        <w:jc w:val="both"/>
      </w:pPr>
      <w:r>
        <w:t xml:space="preserve">4. </w:t>
      </w:r>
      <w:proofErr w:type="spellStart"/>
      <w:r>
        <w:t>Лукасевич</w:t>
      </w:r>
      <w:proofErr w:type="spellEnd"/>
      <w:r>
        <w:t xml:space="preserve"> И. Я. Особенности дивидендной политики российских предприятий в посткризисный период // Менеджмент и бизнес-администрирование. 2016. № 4. С. 112-120. </w:t>
      </w:r>
    </w:p>
    <w:p w:rsidR="004F2AC8" w:rsidRDefault="004F2AC8" w:rsidP="004F2AC8">
      <w:pPr>
        <w:jc w:val="both"/>
      </w:pPr>
      <w:r>
        <w:t xml:space="preserve">5. Финансовый менеджмент: учебник / И. Я. </w:t>
      </w:r>
      <w:proofErr w:type="spellStart"/>
      <w:r>
        <w:t>Лукасевич</w:t>
      </w:r>
      <w:proofErr w:type="spellEnd"/>
      <w:r>
        <w:t xml:space="preserve"> – 2-е изд., </w:t>
      </w:r>
      <w:proofErr w:type="spellStart"/>
      <w:r>
        <w:t>перераб</w:t>
      </w:r>
      <w:proofErr w:type="spellEnd"/>
      <w:proofErr w:type="gramStart"/>
      <w:r>
        <w:t>.</w:t>
      </w:r>
      <w:proofErr w:type="gramEnd"/>
      <w:r>
        <w:t xml:space="preserve"> и доп. – М.: </w:t>
      </w:r>
      <w:proofErr w:type="spellStart"/>
      <w:r>
        <w:t>Эксмо</w:t>
      </w:r>
      <w:proofErr w:type="spellEnd"/>
      <w:r>
        <w:t xml:space="preserve">, 2010. – 768 с. – (Новое экономическое образование). </w:t>
      </w:r>
    </w:p>
    <w:p w:rsidR="004F2AC8" w:rsidRDefault="004F2AC8" w:rsidP="004F2AC8">
      <w:pPr>
        <w:jc w:val="both"/>
        <w:rPr>
          <w:lang w:val="en-US"/>
        </w:rPr>
      </w:pPr>
      <w:r>
        <w:t xml:space="preserve">6. Горбунова Н. А. Фундаментальный анализ доходности акций // Сибирская финансовая школа. </w:t>
      </w:r>
      <w:r w:rsidRPr="004F2AC8">
        <w:rPr>
          <w:lang w:val="en-US"/>
        </w:rPr>
        <w:t xml:space="preserve">2015. № 6 (113). </w:t>
      </w:r>
      <w:r>
        <w:t>С</w:t>
      </w:r>
      <w:r w:rsidRPr="004F2AC8">
        <w:rPr>
          <w:lang w:val="en-US"/>
        </w:rPr>
        <w:t xml:space="preserve">. 74-79. </w:t>
      </w:r>
    </w:p>
    <w:p w:rsidR="004F2AC8" w:rsidRDefault="004F2AC8" w:rsidP="004F2AC8">
      <w:pPr>
        <w:jc w:val="both"/>
      </w:pPr>
      <w:r w:rsidRPr="004F2AC8">
        <w:rPr>
          <w:lang w:val="en-US"/>
        </w:rPr>
        <w:t xml:space="preserve">7. Abramov A. E., </w:t>
      </w:r>
      <w:proofErr w:type="spellStart"/>
      <w:r w:rsidRPr="004F2AC8">
        <w:rPr>
          <w:lang w:val="en-US"/>
        </w:rPr>
        <w:t>Radygin</w:t>
      </w:r>
      <w:proofErr w:type="spellEnd"/>
      <w:r w:rsidRPr="004F2AC8">
        <w:rPr>
          <w:lang w:val="en-US"/>
        </w:rPr>
        <w:t xml:space="preserve"> A. D., </w:t>
      </w:r>
      <w:proofErr w:type="spellStart"/>
      <w:r w:rsidRPr="004F2AC8">
        <w:rPr>
          <w:lang w:val="en-US"/>
        </w:rPr>
        <w:t>Chernova</w:t>
      </w:r>
      <w:proofErr w:type="spellEnd"/>
      <w:r w:rsidRPr="004F2AC8">
        <w:rPr>
          <w:lang w:val="en-US"/>
        </w:rPr>
        <w:t xml:space="preserve"> M. I. Pricing models of shares of Russian companies and their practical application // </w:t>
      </w:r>
      <w:proofErr w:type="spellStart"/>
      <w:r w:rsidRPr="004F2AC8">
        <w:rPr>
          <w:lang w:val="en-US"/>
        </w:rPr>
        <w:t>Voprosy</w:t>
      </w:r>
      <w:proofErr w:type="spellEnd"/>
      <w:r w:rsidRPr="004F2AC8">
        <w:rPr>
          <w:lang w:val="en-US"/>
        </w:rPr>
        <w:t xml:space="preserve"> </w:t>
      </w:r>
      <w:proofErr w:type="spellStart"/>
      <w:r w:rsidRPr="004F2AC8">
        <w:rPr>
          <w:lang w:val="en-US"/>
        </w:rPr>
        <w:t>Ekonomiki</w:t>
      </w:r>
      <w:proofErr w:type="spellEnd"/>
      <w:r w:rsidRPr="004F2AC8">
        <w:rPr>
          <w:lang w:val="en-US"/>
        </w:rPr>
        <w:t xml:space="preserve">. </w:t>
      </w:r>
      <w:r>
        <w:t xml:space="preserve">2019. </w:t>
      </w:r>
      <w:proofErr w:type="spellStart"/>
      <w:r>
        <w:t>No</w:t>
      </w:r>
      <w:proofErr w:type="spellEnd"/>
      <w:r>
        <w:t xml:space="preserve">. 3. P. 48-76. </w:t>
      </w:r>
    </w:p>
    <w:p w:rsidR="004F2AC8" w:rsidRDefault="004F2AC8" w:rsidP="004F2AC8">
      <w:pPr>
        <w:jc w:val="both"/>
      </w:pPr>
      <w:r>
        <w:t xml:space="preserve">8. Управление инвестиционным портфелем: Учебное пособие / А. Т. Алиев, К. В. </w:t>
      </w:r>
      <w:proofErr w:type="spellStart"/>
      <w:r>
        <w:t>Сомик</w:t>
      </w:r>
      <w:proofErr w:type="spellEnd"/>
      <w:r>
        <w:t xml:space="preserve">. – М.: Издательско-торговая корпорация «Дашков и </w:t>
      </w:r>
      <w:proofErr w:type="gramStart"/>
      <w:r>
        <w:t>Ко »</w:t>
      </w:r>
      <w:proofErr w:type="gramEnd"/>
      <w:r>
        <w:t xml:space="preserve">, 2013. – 160 с. </w:t>
      </w:r>
    </w:p>
    <w:p w:rsidR="004F2AC8" w:rsidRDefault="004F2AC8" w:rsidP="004F2AC8">
      <w:pPr>
        <w:jc w:val="both"/>
        <w:rPr>
          <w:lang w:val="en-US"/>
        </w:rPr>
      </w:pPr>
      <w:r w:rsidRPr="004F2AC8">
        <w:rPr>
          <w:lang w:val="en-US"/>
        </w:rPr>
        <w:t xml:space="preserve">9. Brealey, Richard A. Principles of corporate finance / Richard A. Brealey, Stewart C. Myers, Franklin Allen. – 7th ed. – McGraw-Hill Irwin, 2008. – 1008 p. </w:t>
      </w:r>
    </w:p>
    <w:p w:rsidR="004F2AC8" w:rsidRDefault="004F2AC8" w:rsidP="004F2AC8">
      <w:pPr>
        <w:jc w:val="both"/>
        <w:rPr>
          <w:lang w:val="en-US"/>
        </w:rPr>
      </w:pPr>
      <w:r w:rsidRPr="004F2AC8">
        <w:t xml:space="preserve">10. </w:t>
      </w:r>
      <w:proofErr w:type="spellStart"/>
      <w:r>
        <w:t>Щурина</w:t>
      </w:r>
      <w:proofErr w:type="spellEnd"/>
      <w:r>
        <w:t xml:space="preserve"> С. В., Мустафина Э. Ф. Дивидендная политика высокотехнологичных компаний в условиях цифровой экономики // Экономика. Налоги</w:t>
      </w:r>
      <w:r w:rsidRPr="004F2AC8">
        <w:rPr>
          <w:lang w:val="en-US"/>
        </w:rPr>
        <w:t xml:space="preserve">. </w:t>
      </w:r>
      <w:r>
        <w:t>Право</w:t>
      </w:r>
      <w:r w:rsidRPr="004F2AC8">
        <w:rPr>
          <w:lang w:val="en-US"/>
        </w:rPr>
        <w:t xml:space="preserve">. 2018. </w:t>
      </w:r>
      <w:r>
        <w:t>Т</w:t>
      </w:r>
      <w:r w:rsidRPr="004F2AC8">
        <w:rPr>
          <w:lang w:val="en-US"/>
        </w:rPr>
        <w:t xml:space="preserve">. 11. № 2. </w:t>
      </w:r>
      <w:r>
        <w:t>С</w:t>
      </w:r>
      <w:r w:rsidRPr="004F2AC8">
        <w:rPr>
          <w:lang w:val="en-US"/>
        </w:rPr>
        <w:t xml:space="preserve">. 90-102. </w:t>
      </w:r>
    </w:p>
    <w:p w:rsidR="004F2AC8" w:rsidRDefault="004F2AC8" w:rsidP="004F2AC8">
      <w:pPr>
        <w:jc w:val="both"/>
      </w:pPr>
      <w:r w:rsidRPr="004F2AC8">
        <w:rPr>
          <w:lang w:val="en-US"/>
        </w:rPr>
        <w:lastRenderedPageBreak/>
        <w:t>11. Norbert J. Michel, Ralph A. Rector. Dividend Policy and the 2003 Tax Cut: Preliminary Evidence // The Heritage Foundation [</w:t>
      </w:r>
      <w:r>
        <w:t>Электронный</w:t>
      </w:r>
      <w:r w:rsidRPr="004F2AC8">
        <w:rPr>
          <w:lang w:val="en-US"/>
        </w:rPr>
        <w:t xml:space="preserve"> </w:t>
      </w:r>
      <w:r>
        <w:t>ресурс</w:t>
      </w:r>
      <w:r w:rsidRPr="004F2AC8">
        <w:rPr>
          <w:lang w:val="en-US"/>
        </w:rPr>
        <w:t xml:space="preserve">]. </w:t>
      </w:r>
      <w:r>
        <w:t xml:space="preserve">Режим доступа: https://www.heritage.org/taxes/report/dividend-policy-and-the-2003-tax-cut-preliminaryevidence (дата обращения: 04.07.2021 г.). </w:t>
      </w:r>
    </w:p>
    <w:p w:rsidR="004F2AC8" w:rsidRDefault="004F2AC8" w:rsidP="004F2AC8">
      <w:pPr>
        <w:jc w:val="both"/>
      </w:pPr>
      <w:r w:rsidRPr="004F2AC8">
        <w:rPr>
          <w:lang w:val="en-US"/>
        </w:rPr>
        <w:t>12. MICROSOFT CORPORATION // MSN [</w:t>
      </w:r>
      <w:r>
        <w:t>Электронный</w:t>
      </w:r>
      <w:r w:rsidRPr="004F2AC8">
        <w:rPr>
          <w:lang w:val="en-US"/>
        </w:rPr>
        <w:t xml:space="preserve"> </w:t>
      </w:r>
      <w:r>
        <w:t>ресурс</w:t>
      </w:r>
      <w:r w:rsidRPr="004F2AC8">
        <w:rPr>
          <w:lang w:val="en-US"/>
        </w:rPr>
        <w:t xml:space="preserve">]. </w:t>
      </w:r>
      <w:r>
        <w:t xml:space="preserve">Режим доступа: https://www.msn.com/en-us/money/stockdetails/analysis/nas-msft/fi-a1xzim (дата обращения: 04.05.2020 г.). </w:t>
      </w:r>
    </w:p>
    <w:p w:rsidR="004F2AC8" w:rsidRDefault="004F2AC8" w:rsidP="004F2AC8">
      <w:pPr>
        <w:jc w:val="both"/>
      </w:pPr>
      <w:r>
        <w:t xml:space="preserve">13. </w:t>
      </w:r>
      <w:proofErr w:type="spellStart"/>
      <w:r>
        <w:t>Microsoft</w:t>
      </w:r>
      <w:proofErr w:type="spellEnd"/>
      <w:r>
        <w:t xml:space="preserve"> </w:t>
      </w:r>
      <w:proofErr w:type="spellStart"/>
      <w:r>
        <w:t>Corporation</w:t>
      </w:r>
      <w:proofErr w:type="spellEnd"/>
      <w:r>
        <w:t xml:space="preserve"> (MSFT) // </w:t>
      </w:r>
      <w:proofErr w:type="spellStart"/>
      <w:r>
        <w:t>Yahoo</w:t>
      </w:r>
      <w:proofErr w:type="spellEnd"/>
      <w:r>
        <w:t xml:space="preserve">! </w:t>
      </w:r>
      <w:proofErr w:type="spellStart"/>
      <w:r>
        <w:t>Finance</w:t>
      </w:r>
      <w:proofErr w:type="spellEnd"/>
      <w:r>
        <w:t xml:space="preserve"> [Электронный ресурс]. Режим доступа: https://finance.yahoo.com/quote/MSFT/key-statistics?p=MSFT (дата обращения: 04.07.2021 г.). </w:t>
      </w:r>
    </w:p>
    <w:p w:rsidR="004F2AC8" w:rsidRDefault="004F2AC8" w:rsidP="004F2AC8">
      <w:pPr>
        <w:jc w:val="both"/>
      </w:pPr>
      <w:r>
        <w:t xml:space="preserve">14. ТОП 10 самых дорогих компаний мира в 2020 году // FXSSI [Электронный ресурс]. Режим доступа: https://ru.fxssi.com/top-10-samyx-dorogixkompanij-mira (дата обращения: 04.07.2021 г.). </w:t>
      </w:r>
    </w:p>
    <w:p w:rsidR="004F2AC8" w:rsidRDefault="004F2AC8" w:rsidP="004F2AC8">
      <w:pPr>
        <w:jc w:val="both"/>
      </w:pPr>
      <w:r>
        <w:t xml:space="preserve">15. APPLE INC. // MSN [Электронный ресурс]. Режим доступа: https://www.msn.com/en-us/money/stockdetails/analysis/nas-aapl/fi-a1mou2 (дата обращения: 06.01.2021 г.). </w:t>
      </w:r>
    </w:p>
    <w:p w:rsidR="004F2AC8" w:rsidRDefault="004F2AC8" w:rsidP="004F2AC8">
      <w:pPr>
        <w:jc w:val="both"/>
      </w:pPr>
      <w:r>
        <w:t xml:space="preserve">16. </w:t>
      </w:r>
      <w:proofErr w:type="spellStart"/>
      <w:r>
        <w:t>Apple</w:t>
      </w:r>
      <w:proofErr w:type="spellEnd"/>
      <w:r>
        <w:t xml:space="preserve"> </w:t>
      </w:r>
      <w:proofErr w:type="spellStart"/>
      <w:r>
        <w:t>Inc</w:t>
      </w:r>
      <w:proofErr w:type="spellEnd"/>
      <w:r>
        <w:t xml:space="preserve">. (AAPL) // </w:t>
      </w:r>
      <w:proofErr w:type="spellStart"/>
      <w:r>
        <w:t>Yahoo</w:t>
      </w:r>
      <w:proofErr w:type="spellEnd"/>
      <w:r>
        <w:t xml:space="preserve">! </w:t>
      </w:r>
      <w:proofErr w:type="spellStart"/>
      <w:r>
        <w:t>Finance</w:t>
      </w:r>
      <w:proofErr w:type="spellEnd"/>
      <w:r>
        <w:t xml:space="preserve"> [Электронный ресурс]. Режим доступа: https://finance.yahoo.com/quote/AAPL/key-statistics?p=AAPL (дата обращения: 06.05.2020 г.). </w:t>
      </w:r>
    </w:p>
    <w:p w:rsidR="004F2AC8" w:rsidRDefault="004F2AC8" w:rsidP="004F2AC8">
      <w:pPr>
        <w:jc w:val="both"/>
        <w:rPr>
          <w:lang w:val="en-US"/>
        </w:rPr>
      </w:pPr>
      <w:r w:rsidRPr="004F2AC8">
        <w:rPr>
          <w:lang w:val="en-US"/>
        </w:rPr>
        <w:t xml:space="preserve">17. Levine, David M. Statistics for Managers Using Microsoft Excel / David M. Levine, Mark L. Berenson, David F. Stephan, Timothy C. </w:t>
      </w:r>
      <w:proofErr w:type="spellStart"/>
      <w:r w:rsidRPr="004F2AC8">
        <w:rPr>
          <w:lang w:val="en-US"/>
        </w:rPr>
        <w:t>Krehbiel</w:t>
      </w:r>
      <w:proofErr w:type="spellEnd"/>
      <w:r w:rsidRPr="004F2AC8">
        <w:rPr>
          <w:lang w:val="en-US"/>
        </w:rPr>
        <w:t xml:space="preserve">. – 4th ed. – Prentice Hall, 2004. – 880 p. </w:t>
      </w:r>
    </w:p>
    <w:p w:rsidR="004F2AC8" w:rsidRDefault="004F2AC8" w:rsidP="004F2AC8">
      <w:pPr>
        <w:jc w:val="both"/>
      </w:pPr>
      <w:r w:rsidRPr="004F2AC8">
        <w:t xml:space="preserve">18. </w:t>
      </w:r>
      <w:r>
        <w:t xml:space="preserve">$40 млрд на выкуп // COMNEWS [Электронный ресурс]. Режим доступа: https://www.comnews.ru/content/35206/2008-09-23/40-mlrd-na-vykup (дата обращения: 12.07.2021 г.). </w:t>
      </w:r>
    </w:p>
    <w:p w:rsidR="004F2AC8" w:rsidRDefault="004F2AC8" w:rsidP="004F2AC8">
      <w:pPr>
        <w:jc w:val="both"/>
      </w:pPr>
      <w:r>
        <w:t xml:space="preserve">19. </w:t>
      </w:r>
      <w:proofErr w:type="spellStart"/>
      <w:r>
        <w:t>Microsoft</w:t>
      </w:r>
      <w:proofErr w:type="spellEnd"/>
      <w:r>
        <w:t xml:space="preserve"> выкупит собственные акции на $40 млрд // РБК [Электронный ресурс]. Режим доступа: </w:t>
      </w:r>
      <w:r>
        <w:lastRenderedPageBreak/>
        <w:t xml:space="preserve">https://www.rbc.ru/economics/22/09/2008/5703cf1a9a79473dc81491fe (дата обращения: 12.07.2021 г.). </w:t>
      </w:r>
    </w:p>
    <w:p w:rsidR="004F2AC8" w:rsidRDefault="004F2AC8" w:rsidP="004F2AC8">
      <w:pPr>
        <w:jc w:val="both"/>
      </w:pPr>
      <w:r>
        <w:t xml:space="preserve">20. </w:t>
      </w:r>
      <w:proofErr w:type="spellStart"/>
      <w:r>
        <w:t>Microsoft</w:t>
      </w:r>
      <w:proofErr w:type="spellEnd"/>
      <w:r>
        <w:t xml:space="preserve"> объявила обратный выкуп акций на $40 млрд // </w:t>
      </w:r>
      <w:proofErr w:type="spellStart"/>
      <w:r>
        <w:t>Forbes</w:t>
      </w:r>
      <w:proofErr w:type="spellEnd"/>
      <w:r>
        <w:t xml:space="preserve"> [Электронный ресурс]. Режим доступа: https://www.forbes.ru/news/244815-microsoftobyavila-obratnyi-vykup-aktsii-na-40-mlrd (дата обращения: 12.07.2021 г.).</w:t>
      </w:r>
    </w:p>
    <w:p w:rsidR="004F2AC8" w:rsidRDefault="004F2AC8" w:rsidP="004F2AC8">
      <w:pPr>
        <w:jc w:val="both"/>
      </w:pPr>
      <w:r>
        <w:t xml:space="preserve">21. </w:t>
      </w:r>
      <w:proofErr w:type="spellStart"/>
      <w:r>
        <w:t>Microsoft</w:t>
      </w:r>
      <w:proofErr w:type="spellEnd"/>
      <w:r>
        <w:t xml:space="preserve"> выкупит акции на $40 млрд и повысит дивиденды на 8% // Ведомости [Электронный ресурс]. Режим доступа: https://www.vedomosti.ru/technology/articles/2016/09/22/658030-microsoft-vikupit-aktsii (дата обращения: 12.07.2021 г.).</w:t>
      </w:r>
    </w:p>
    <w:p w:rsidR="004F2AC8" w:rsidRDefault="004F2AC8" w:rsidP="004F2AC8">
      <w:pPr>
        <w:jc w:val="both"/>
      </w:pPr>
      <w:r>
        <w:t xml:space="preserve"> 22. </w:t>
      </w:r>
      <w:proofErr w:type="spellStart"/>
      <w:r>
        <w:t>Microsoft</w:t>
      </w:r>
      <w:proofErr w:type="spellEnd"/>
      <w:r>
        <w:t xml:space="preserve"> устроит масштабный выкуп акций на $40 млрд // РБК [Электронный ресурс]. Режим доступа: https://quote.rbc.ru/news/forecast_idea/5d8347a29a79472e190f26fe (дата обращения: 12.07.2021 г.). </w:t>
      </w:r>
    </w:p>
    <w:p w:rsidR="004F2AC8" w:rsidRDefault="004F2AC8" w:rsidP="004F2AC8">
      <w:pPr>
        <w:jc w:val="both"/>
      </w:pPr>
      <w:r w:rsidRPr="004F2AC8">
        <w:rPr>
          <w:lang w:val="en-US"/>
        </w:rPr>
        <w:t xml:space="preserve">23. R. Comment and G. Jarrell. The Relative </w:t>
      </w:r>
      <w:proofErr w:type="spellStart"/>
      <w:r w:rsidRPr="004F2AC8">
        <w:rPr>
          <w:lang w:val="en-US"/>
        </w:rPr>
        <w:t>Signalling</w:t>
      </w:r>
      <w:proofErr w:type="spellEnd"/>
      <w:r w:rsidRPr="004F2AC8">
        <w:rPr>
          <w:lang w:val="en-US"/>
        </w:rPr>
        <w:t xml:space="preserve"> Power of Dutch-Auction and Fixed Price Self-Tender Offers and Open-Market Share Repurchases // Journal of Finance. </w:t>
      </w:r>
      <w:r>
        <w:t xml:space="preserve">1991. </w:t>
      </w:r>
      <w:proofErr w:type="spellStart"/>
      <w:r>
        <w:t>No</w:t>
      </w:r>
      <w:proofErr w:type="spellEnd"/>
      <w:r>
        <w:t xml:space="preserve">. 46. P. 1243-1271. </w:t>
      </w:r>
    </w:p>
    <w:p w:rsidR="004F2AC8" w:rsidRPr="004F2AC8" w:rsidRDefault="004F2AC8" w:rsidP="004F2AC8">
      <w:pPr>
        <w:jc w:val="both"/>
      </w:pPr>
      <w:r>
        <w:t xml:space="preserve">24. Зачем компании из США потратили $1,4 трлн на выкуп собственных акций // </w:t>
      </w:r>
      <w:proofErr w:type="spellStart"/>
      <w:r>
        <w:t>InvestFunds</w:t>
      </w:r>
      <w:proofErr w:type="spellEnd"/>
      <w:r>
        <w:t xml:space="preserve"> [Электронный ресурс]. Режим доступа: https://investfunds.ru/news/60217/ (дата обращения: 13.07.2021 г.).</w:t>
      </w:r>
    </w:p>
    <w:sectPr w:rsidR="004F2AC8" w:rsidRPr="004F2AC8" w:rsidSect="004F2AC8">
      <w:headerReference w:type="default" r:id="rId10"/>
      <w:pgSz w:w="12240" w:h="15840"/>
      <w:pgMar w:top="1134" w:right="850" w:bottom="1134" w:left="1701"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114" w:rsidRDefault="006A0114" w:rsidP="00BD00C5">
      <w:pPr>
        <w:spacing w:line="240" w:lineRule="auto"/>
      </w:pPr>
      <w:r>
        <w:separator/>
      </w:r>
    </w:p>
  </w:endnote>
  <w:endnote w:type="continuationSeparator" w:id="0">
    <w:p w:rsidR="006A0114" w:rsidRDefault="006A0114" w:rsidP="00BD0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114" w:rsidRDefault="006A0114" w:rsidP="00BD00C5">
      <w:pPr>
        <w:spacing w:line="240" w:lineRule="auto"/>
      </w:pPr>
      <w:r>
        <w:separator/>
      </w:r>
    </w:p>
  </w:footnote>
  <w:footnote w:type="continuationSeparator" w:id="0">
    <w:p w:rsidR="006A0114" w:rsidRDefault="006A0114" w:rsidP="00BD00C5">
      <w:pPr>
        <w:spacing w:line="240" w:lineRule="auto"/>
      </w:pPr>
      <w:r>
        <w:continuationSeparator/>
      </w:r>
    </w:p>
  </w:footnote>
  <w:footnote w:id="1">
    <w:p w:rsidR="004F2AC8" w:rsidRPr="004F2AC8" w:rsidRDefault="004F2AC8" w:rsidP="00BD00C5">
      <w:pPr>
        <w:pStyle w:val="a5"/>
        <w:ind w:firstLine="0"/>
      </w:pPr>
      <w:r>
        <w:rPr>
          <w:rStyle w:val="a7"/>
        </w:rPr>
        <w:footnoteRef/>
      </w:r>
      <w:r>
        <w:t xml:space="preserve"> </w:t>
      </w:r>
      <w:proofErr w:type="spellStart"/>
      <w:r>
        <w:t>Щурина</w:t>
      </w:r>
      <w:proofErr w:type="spellEnd"/>
      <w:r>
        <w:t xml:space="preserve"> С. В., Мустафина Э. Ф. Дивидендная политика высокотехнологичных компаний в условиях цифровой экономики // Экономика. Налоги. Право. 2018. Т. 11. № 2. С. 90-102.</w:t>
      </w:r>
    </w:p>
  </w:footnote>
  <w:footnote w:id="2">
    <w:p w:rsidR="004F2AC8" w:rsidRPr="00BD00C5" w:rsidRDefault="004F2AC8" w:rsidP="00BD00C5">
      <w:pPr>
        <w:pStyle w:val="a5"/>
        <w:ind w:firstLine="0"/>
      </w:pPr>
      <w:r>
        <w:rPr>
          <w:rStyle w:val="a7"/>
        </w:rPr>
        <w:footnoteRef/>
      </w:r>
      <w:r w:rsidRPr="00BD00C5">
        <w:rPr>
          <w:lang w:val="en-US"/>
        </w:rPr>
        <w:t xml:space="preserve"> Norbert J. Michel, Ralph A. Rector. Dividend Policy and the 2003 Tax Cut: Preliminary Evidence // The Heritage Foundation [</w:t>
      </w:r>
      <w:r>
        <w:t>Электронный</w:t>
      </w:r>
      <w:r w:rsidRPr="00BD00C5">
        <w:rPr>
          <w:lang w:val="en-US"/>
        </w:rPr>
        <w:t xml:space="preserve"> </w:t>
      </w:r>
      <w:r>
        <w:t>ресурс</w:t>
      </w:r>
      <w:r w:rsidRPr="00BD00C5">
        <w:rPr>
          <w:lang w:val="en-US"/>
        </w:rPr>
        <w:t xml:space="preserve">]. </w:t>
      </w:r>
      <w:r>
        <w:t>Режим доступа: https://www.heritage.org/taxes/report/dividend-policy-and-the-2003-tax-cutpreliminary-evidence (дата обращения: 04.0</w:t>
      </w:r>
      <w:r w:rsidRPr="00BD00C5">
        <w:t>7</w:t>
      </w:r>
      <w:r>
        <w:t>.202</w:t>
      </w:r>
      <w:r w:rsidRPr="00BD00C5">
        <w:t>1</w:t>
      </w:r>
      <w:r>
        <w:t xml:space="preserve"> г.).</w:t>
      </w:r>
    </w:p>
  </w:footnote>
  <w:footnote w:id="3">
    <w:p w:rsidR="004F2AC8" w:rsidRDefault="004F2AC8" w:rsidP="00251306">
      <w:pPr>
        <w:pStyle w:val="a5"/>
        <w:ind w:firstLine="0"/>
      </w:pPr>
      <w:r>
        <w:rPr>
          <w:rStyle w:val="a7"/>
        </w:rPr>
        <w:footnoteRef/>
      </w:r>
      <w:r w:rsidRPr="00251306">
        <w:rPr>
          <w:lang w:val="en-US"/>
        </w:rPr>
        <w:t xml:space="preserve"> MICROSOFT CORPORATION // MSN [</w:t>
      </w:r>
      <w:r>
        <w:t>Электронный</w:t>
      </w:r>
      <w:r w:rsidRPr="00251306">
        <w:rPr>
          <w:lang w:val="en-US"/>
        </w:rPr>
        <w:t xml:space="preserve"> </w:t>
      </w:r>
      <w:r>
        <w:t>ресурс</w:t>
      </w:r>
      <w:r w:rsidRPr="00251306">
        <w:rPr>
          <w:lang w:val="en-US"/>
        </w:rPr>
        <w:t xml:space="preserve">]. </w:t>
      </w:r>
      <w:r>
        <w:t>Режим доступа: https://www.msn.com/enus/money/stockdetails/analysis/nas-msft/fi-a1xzim (дата обращения: 04.07.2021 г.).</w:t>
      </w:r>
    </w:p>
  </w:footnote>
  <w:footnote w:id="4">
    <w:p w:rsidR="004F2AC8" w:rsidRDefault="004F2AC8" w:rsidP="00251306">
      <w:pPr>
        <w:pStyle w:val="a5"/>
        <w:ind w:firstLine="0"/>
      </w:pPr>
      <w:r>
        <w:rPr>
          <w:rStyle w:val="a7"/>
        </w:rPr>
        <w:footnoteRef/>
      </w:r>
      <w:r w:rsidRPr="00251306">
        <w:rPr>
          <w:lang w:val="en-US"/>
        </w:rPr>
        <w:t xml:space="preserve"> Microsoft Corporation (MSFT) // Yahoo! Finance [</w:t>
      </w:r>
      <w:r>
        <w:t>Электронный</w:t>
      </w:r>
      <w:r w:rsidRPr="00251306">
        <w:rPr>
          <w:lang w:val="en-US"/>
        </w:rPr>
        <w:t xml:space="preserve"> </w:t>
      </w:r>
      <w:r>
        <w:t>ресурс</w:t>
      </w:r>
      <w:r w:rsidRPr="00251306">
        <w:rPr>
          <w:lang w:val="en-US"/>
        </w:rPr>
        <w:t xml:space="preserve">]. </w:t>
      </w:r>
      <w:r>
        <w:t>Режим доступа: https://finance.yahoo.com/quote/MSFT/key-statistics?p=MSFT (дата обращения: 04.07.2021 г.)</w:t>
      </w:r>
    </w:p>
  </w:footnote>
  <w:footnote w:id="5">
    <w:p w:rsidR="004F2AC8" w:rsidRDefault="004F2AC8" w:rsidP="00251306">
      <w:pPr>
        <w:pStyle w:val="a5"/>
        <w:ind w:firstLine="0"/>
      </w:pPr>
      <w:r>
        <w:rPr>
          <w:rStyle w:val="a7"/>
        </w:rPr>
        <w:footnoteRef/>
      </w:r>
      <w:r>
        <w:t xml:space="preserve"> ТОП 10 самых дорогих компаний мира в 2020 году // FXSSI [Электронный ресурс]. Режим доступа: https://ru.fxssi.com/top-10-samyx-dorogix-kompanij-mira (дата обращения: 04.07.2021 г.).</w:t>
      </w:r>
    </w:p>
  </w:footnote>
  <w:footnote w:id="6">
    <w:p w:rsidR="004F2AC8" w:rsidRDefault="004F2AC8" w:rsidP="00FB77A0">
      <w:pPr>
        <w:pStyle w:val="a5"/>
        <w:ind w:firstLine="0"/>
        <w:jc w:val="both"/>
      </w:pPr>
      <w:r>
        <w:rPr>
          <w:rStyle w:val="a7"/>
        </w:rPr>
        <w:footnoteRef/>
      </w:r>
      <w:r w:rsidRPr="00FB77A0">
        <w:rPr>
          <w:lang w:val="en-US"/>
        </w:rPr>
        <w:t xml:space="preserve"> MICROSOFT CORPORATION // MSN [</w:t>
      </w:r>
      <w:r>
        <w:t>Электронный</w:t>
      </w:r>
      <w:r w:rsidRPr="00FB77A0">
        <w:rPr>
          <w:lang w:val="en-US"/>
        </w:rPr>
        <w:t xml:space="preserve"> </w:t>
      </w:r>
      <w:r>
        <w:t>ресурс</w:t>
      </w:r>
      <w:r w:rsidRPr="00FB77A0">
        <w:rPr>
          <w:lang w:val="en-US"/>
        </w:rPr>
        <w:t xml:space="preserve">]. </w:t>
      </w:r>
      <w:r>
        <w:t>Режим доступа: https://www.msn.com/enus/money/stockdetails/analysis/nas-msft/fi-a1xzim (дата обращения: 04.07.2021 г.).</w:t>
      </w:r>
    </w:p>
  </w:footnote>
  <w:footnote w:id="7">
    <w:p w:rsidR="004F2AC8" w:rsidRDefault="004F2AC8" w:rsidP="00FB77A0">
      <w:pPr>
        <w:pStyle w:val="a5"/>
        <w:ind w:firstLine="0"/>
        <w:jc w:val="both"/>
      </w:pPr>
      <w:r>
        <w:rPr>
          <w:rStyle w:val="a7"/>
        </w:rPr>
        <w:footnoteRef/>
      </w:r>
      <w:r>
        <w:t xml:space="preserve"> APPLE INC. // MSN [Электронный ресурс]. Режим доступа: https://www.msn.com/en-us/money/stockdetails/analysis/nasaapl/fi-a1mou2 (дата обращения: 06.07.2021 г.).</w:t>
      </w:r>
    </w:p>
  </w:footnote>
  <w:footnote w:id="8">
    <w:p w:rsidR="004F2AC8" w:rsidRDefault="004F2AC8" w:rsidP="00FB77A0">
      <w:pPr>
        <w:pStyle w:val="a5"/>
        <w:ind w:firstLine="0"/>
        <w:jc w:val="both"/>
      </w:pPr>
      <w:r>
        <w:rPr>
          <w:rStyle w:val="a7"/>
        </w:rPr>
        <w:footnoteRef/>
      </w:r>
      <w:r w:rsidRPr="00FB77A0">
        <w:rPr>
          <w:lang w:val="en-US"/>
        </w:rPr>
        <w:t xml:space="preserve"> Microsoft Corporation (MSFT) // Yahoo! Finance [</w:t>
      </w:r>
      <w:r>
        <w:t>Электронный</w:t>
      </w:r>
      <w:r w:rsidRPr="00FB77A0">
        <w:rPr>
          <w:lang w:val="en-US"/>
        </w:rPr>
        <w:t xml:space="preserve"> </w:t>
      </w:r>
      <w:r>
        <w:t>ресурс</w:t>
      </w:r>
      <w:r w:rsidRPr="00FB77A0">
        <w:rPr>
          <w:lang w:val="en-US"/>
        </w:rPr>
        <w:t xml:space="preserve">]. </w:t>
      </w:r>
      <w:r>
        <w:t>Режим доступа: https://finance.yahoo.com/quote/MSFT/key-statistics?p=MSFT (дата обращения: 04.07.2021 г.).</w:t>
      </w:r>
    </w:p>
  </w:footnote>
  <w:footnote w:id="9">
    <w:p w:rsidR="004F2AC8" w:rsidRDefault="004F2AC8" w:rsidP="00FB77A0">
      <w:pPr>
        <w:pStyle w:val="a5"/>
        <w:ind w:firstLine="0"/>
        <w:jc w:val="both"/>
      </w:pPr>
      <w:r>
        <w:rPr>
          <w:rStyle w:val="a7"/>
        </w:rPr>
        <w:footnoteRef/>
      </w:r>
      <w:r>
        <w:t xml:space="preserve"> </w:t>
      </w:r>
      <w:proofErr w:type="spellStart"/>
      <w:r>
        <w:t>Apple</w:t>
      </w:r>
      <w:proofErr w:type="spellEnd"/>
      <w:r>
        <w:t xml:space="preserve"> </w:t>
      </w:r>
      <w:proofErr w:type="spellStart"/>
      <w:r>
        <w:t>Inc</w:t>
      </w:r>
      <w:proofErr w:type="spellEnd"/>
      <w:r>
        <w:t xml:space="preserve">. (AAPL) // </w:t>
      </w:r>
      <w:proofErr w:type="spellStart"/>
      <w:r>
        <w:t>Yahoo</w:t>
      </w:r>
      <w:proofErr w:type="spellEnd"/>
      <w:r>
        <w:t xml:space="preserve">! </w:t>
      </w:r>
      <w:proofErr w:type="spellStart"/>
      <w:r>
        <w:t>Finance</w:t>
      </w:r>
      <w:proofErr w:type="spellEnd"/>
      <w:r>
        <w:t xml:space="preserve"> [Электронный ресурс]. Режим доступа: https://finance.yahoo.com/quote/AAPL/keystatistics?p=AAPL (дата обращения: 06.07.2021 г.).</w:t>
      </w:r>
    </w:p>
  </w:footnote>
  <w:footnote w:id="10">
    <w:p w:rsidR="004F2AC8" w:rsidRPr="00FB77A0" w:rsidRDefault="004F2AC8" w:rsidP="00FB77A0">
      <w:pPr>
        <w:pStyle w:val="a5"/>
        <w:ind w:firstLine="0"/>
        <w:rPr>
          <w:lang w:val="en-US"/>
        </w:rPr>
      </w:pPr>
      <w:r>
        <w:rPr>
          <w:rStyle w:val="a7"/>
        </w:rPr>
        <w:footnoteRef/>
      </w:r>
      <w:r w:rsidRPr="00FB77A0">
        <w:rPr>
          <w:lang w:val="en-US"/>
        </w:rPr>
        <w:t xml:space="preserve"> 9 Levine, David M. Statistics for Managers Using Microsoft Excel / David M. Levine, Mark L. Berenson, David F. Stephan, Timothy C. </w:t>
      </w:r>
      <w:proofErr w:type="spellStart"/>
      <w:r w:rsidRPr="00FB77A0">
        <w:rPr>
          <w:lang w:val="en-US"/>
        </w:rPr>
        <w:t>Krehbiel</w:t>
      </w:r>
      <w:proofErr w:type="spellEnd"/>
      <w:r w:rsidRPr="00FB77A0">
        <w:rPr>
          <w:lang w:val="en-US"/>
        </w:rPr>
        <w:t>. – 4th ed. – Prentice Hall, 2004. – 880 p.</w:t>
      </w:r>
    </w:p>
  </w:footnote>
  <w:footnote w:id="11">
    <w:p w:rsidR="004F2AC8" w:rsidRDefault="004F2AC8" w:rsidP="004F2AC8">
      <w:pPr>
        <w:pStyle w:val="a5"/>
        <w:ind w:firstLine="0"/>
        <w:jc w:val="both"/>
      </w:pPr>
      <w:r>
        <w:rPr>
          <w:rStyle w:val="a7"/>
        </w:rPr>
        <w:footnoteRef/>
      </w:r>
      <w:r>
        <w:t xml:space="preserve"> $40 млрд на выкуп // COMNEWS [Электронный ресурс]. Режим доступа: https://www.comnews.ru/content/35206/2008- 09-23/40-mlrd-na-vykup (дата обращения: 12.07.2021 г.).</w:t>
      </w:r>
    </w:p>
  </w:footnote>
  <w:footnote w:id="12">
    <w:p w:rsidR="004F2AC8" w:rsidRDefault="004F2AC8" w:rsidP="004F2AC8">
      <w:pPr>
        <w:pStyle w:val="a5"/>
        <w:ind w:firstLine="0"/>
        <w:jc w:val="both"/>
      </w:pPr>
      <w:r>
        <w:rPr>
          <w:rStyle w:val="a7"/>
        </w:rPr>
        <w:footnoteRef/>
      </w:r>
      <w:r>
        <w:t xml:space="preserve"> </w:t>
      </w:r>
      <w:proofErr w:type="spellStart"/>
      <w:r>
        <w:t>Microsoft</w:t>
      </w:r>
      <w:proofErr w:type="spellEnd"/>
      <w:r>
        <w:t xml:space="preserve"> выкупит собственные акции на $40 млрд // РБК [Электронный ресурс]. Режим доступа: https://www.rbc.ru/economics/22/09/2008/5703cf1a9a79473dc81491fe (дата обращения: 12.07.2021 г.).</w:t>
      </w:r>
    </w:p>
  </w:footnote>
  <w:footnote w:id="13">
    <w:p w:rsidR="004F2AC8" w:rsidRDefault="004F2AC8" w:rsidP="004F2AC8">
      <w:pPr>
        <w:pStyle w:val="a5"/>
        <w:ind w:firstLine="0"/>
        <w:jc w:val="both"/>
      </w:pPr>
      <w:r>
        <w:rPr>
          <w:rStyle w:val="a7"/>
        </w:rPr>
        <w:footnoteRef/>
      </w:r>
      <w:r>
        <w:t xml:space="preserve"> </w:t>
      </w:r>
      <w:proofErr w:type="spellStart"/>
      <w:r>
        <w:t>Microsoft</w:t>
      </w:r>
      <w:proofErr w:type="spellEnd"/>
      <w:r>
        <w:t xml:space="preserve"> объявила обратный выкуп акций на $40 млрд // </w:t>
      </w:r>
      <w:proofErr w:type="spellStart"/>
      <w:r>
        <w:t>Forbes</w:t>
      </w:r>
      <w:proofErr w:type="spellEnd"/>
      <w:r>
        <w:t xml:space="preserve"> [Электронный ресурс]. Режим доступа: https://www.forbes.ru/news/244815-microsoft-obyavila-obratnyi-vykup-aktsii-na-40-mlrd (дата обращения: 12.07.2021 г.)</w:t>
      </w:r>
    </w:p>
  </w:footnote>
  <w:footnote w:id="14">
    <w:p w:rsidR="004F2AC8" w:rsidRDefault="004F2AC8" w:rsidP="004F2AC8">
      <w:pPr>
        <w:pStyle w:val="a5"/>
        <w:ind w:firstLine="0"/>
        <w:jc w:val="both"/>
      </w:pPr>
      <w:r>
        <w:rPr>
          <w:rStyle w:val="a7"/>
        </w:rPr>
        <w:footnoteRef/>
      </w:r>
      <w:r>
        <w:t xml:space="preserve"> </w:t>
      </w:r>
      <w:proofErr w:type="spellStart"/>
      <w:r>
        <w:t>Microsoft</w:t>
      </w:r>
      <w:proofErr w:type="spellEnd"/>
      <w:r>
        <w:t xml:space="preserve"> выкупит акции на $40 млрд и повысит дивиденды на 8% // Ведомости [Электронный ресурс]. Режим доступа: https://www.vedomosti.ru/technology/articles/2016/09/22/658030-microsoft-vikupit-aktsii (дата обращения: 12.07.2021 г.)</w:t>
      </w:r>
    </w:p>
  </w:footnote>
  <w:footnote w:id="15">
    <w:p w:rsidR="004F2AC8" w:rsidRDefault="004F2AC8" w:rsidP="004F2AC8">
      <w:pPr>
        <w:pStyle w:val="a5"/>
        <w:ind w:firstLine="0"/>
        <w:jc w:val="both"/>
      </w:pPr>
      <w:r>
        <w:rPr>
          <w:rStyle w:val="a7"/>
        </w:rPr>
        <w:footnoteRef/>
      </w:r>
      <w:r>
        <w:t xml:space="preserve"> </w:t>
      </w:r>
      <w:proofErr w:type="spellStart"/>
      <w:r>
        <w:t>Microsoft</w:t>
      </w:r>
      <w:proofErr w:type="spellEnd"/>
      <w:r>
        <w:t xml:space="preserve"> устроит масштабный выкуп акций на $40 млрд // РБК [Электронный ресурс]. Режим доступа: https://quote.rbc.ru/news/forecast_idea/5d8347a29a79472e190f26fe (дата обращения: 12.07.2021 г.).</w:t>
      </w:r>
    </w:p>
  </w:footnote>
  <w:footnote w:id="16">
    <w:p w:rsidR="004F2AC8" w:rsidRDefault="004F2AC8" w:rsidP="004F2AC8">
      <w:pPr>
        <w:pStyle w:val="a5"/>
        <w:ind w:firstLine="0"/>
      </w:pPr>
      <w:r>
        <w:rPr>
          <w:rStyle w:val="a7"/>
        </w:rPr>
        <w:footnoteRef/>
      </w:r>
      <w:r w:rsidRPr="004F2AC8">
        <w:rPr>
          <w:lang w:val="en-US"/>
        </w:rPr>
        <w:t xml:space="preserve"> R. Comment and G. Jarrell. The Relative </w:t>
      </w:r>
      <w:proofErr w:type="spellStart"/>
      <w:r w:rsidRPr="004F2AC8">
        <w:rPr>
          <w:lang w:val="en-US"/>
        </w:rPr>
        <w:t>Signalling</w:t>
      </w:r>
      <w:proofErr w:type="spellEnd"/>
      <w:r w:rsidRPr="004F2AC8">
        <w:rPr>
          <w:lang w:val="en-US"/>
        </w:rPr>
        <w:t xml:space="preserve"> Power of Dutch-Auction and Fixed Price Self-Tender Offers and </w:t>
      </w:r>
      <w:proofErr w:type="spellStart"/>
      <w:r w:rsidRPr="004F2AC8">
        <w:rPr>
          <w:lang w:val="en-US"/>
        </w:rPr>
        <w:t>OpenMarket</w:t>
      </w:r>
      <w:proofErr w:type="spellEnd"/>
      <w:r w:rsidRPr="004F2AC8">
        <w:rPr>
          <w:lang w:val="en-US"/>
        </w:rPr>
        <w:t xml:space="preserve"> Share Repurchases // Journal of Finance. </w:t>
      </w:r>
      <w:r>
        <w:t xml:space="preserve">1991. </w:t>
      </w:r>
      <w:proofErr w:type="spellStart"/>
      <w:r>
        <w:t>No</w:t>
      </w:r>
      <w:proofErr w:type="spellEnd"/>
      <w:r>
        <w:t>. 46. P. 1243-1271.</w:t>
      </w:r>
    </w:p>
  </w:footnote>
  <w:footnote w:id="17">
    <w:p w:rsidR="004F2AC8" w:rsidRDefault="004F2AC8" w:rsidP="004F2AC8">
      <w:pPr>
        <w:pStyle w:val="a5"/>
        <w:ind w:firstLine="0"/>
        <w:jc w:val="both"/>
      </w:pPr>
      <w:r>
        <w:rPr>
          <w:rStyle w:val="a7"/>
        </w:rPr>
        <w:footnoteRef/>
      </w:r>
      <w:r>
        <w:t xml:space="preserve"> Зачем компании из США потратили $1,4 трлн на выкуп собственных акций // </w:t>
      </w:r>
      <w:proofErr w:type="spellStart"/>
      <w:r>
        <w:t>InvestFunds</w:t>
      </w:r>
      <w:proofErr w:type="spellEnd"/>
      <w:r>
        <w:t xml:space="preserve"> [Электронный ресурс]. Режим доступа: https://investfunds.ru/news/60217/ (дата обращения: 13.07.2021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58926"/>
      <w:docPartObj>
        <w:docPartGallery w:val="Page Numbers (Top of Page)"/>
        <w:docPartUnique/>
      </w:docPartObj>
    </w:sdtPr>
    <w:sdtContent>
      <w:p w:rsidR="004F2AC8" w:rsidRDefault="004F2AC8">
        <w:pPr>
          <w:pStyle w:val="a8"/>
          <w:jc w:val="right"/>
        </w:pPr>
        <w:r>
          <w:fldChar w:fldCharType="begin"/>
        </w:r>
        <w:r>
          <w:instrText>PAGE   \* MERGEFORMAT</w:instrText>
        </w:r>
        <w:r>
          <w:fldChar w:fldCharType="separate"/>
        </w:r>
        <w:r>
          <w:t>2</w:t>
        </w:r>
        <w:r>
          <w:fldChar w:fldCharType="end"/>
        </w:r>
      </w:p>
    </w:sdtContent>
  </w:sdt>
  <w:p w:rsidR="004F2AC8" w:rsidRDefault="004F2AC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3479C"/>
    <w:multiLevelType w:val="multilevel"/>
    <w:tmpl w:val="04FEF7D4"/>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DD"/>
    <w:rsid w:val="00251306"/>
    <w:rsid w:val="004F2AC8"/>
    <w:rsid w:val="006A0114"/>
    <w:rsid w:val="006F469A"/>
    <w:rsid w:val="00773631"/>
    <w:rsid w:val="009A3784"/>
    <w:rsid w:val="00BD00C5"/>
    <w:rsid w:val="00C24A3F"/>
    <w:rsid w:val="00C36A82"/>
    <w:rsid w:val="00D67867"/>
    <w:rsid w:val="00E404DD"/>
    <w:rsid w:val="00E62D37"/>
    <w:rsid w:val="00F6305A"/>
    <w:rsid w:val="00F85990"/>
    <w:rsid w:val="00FB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B96C"/>
  <w15:chartTrackingRefBased/>
  <w15:docId w15:val="{088D0586-4738-49C4-817C-A276D111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7867"/>
    <w:pPr>
      <w:spacing w:after="0" w:line="360" w:lineRule="auto"/>
      <w:ind w:firstLine="720"/>
    </w:pPr>
    <w:rPr>
      <w:rFonts w:ascii="Times New Roman" w:hAnsi="Times New Roman"/>
      <w:sz w:val="28"/>
      <w:lang w:val="ru-RU"/>
    </w:rPr>
  </w:style>
  <w:style w:type="paragraph" w:styleId="1">
    <w:name w:val="heading 1"/>
    <w:basedOn w:val="a"/>
    <w:next w:val="a"/>
    <w:link w:val="10"/>
    <w:autoRedefine/>
    <w:uiPriority w:val="9"/>
    <w:qFormat/>
    <w:rsid w:val="004F2AC8"/>
    <w:pPr>
      <w:keepNext/>
      <w:keepLines/>
      <w:spacing w:line="240" w:lineRule="auto"/>
      <w:jc w:val="center"/>
      <w:outlineLvl w:val="0"/>
    </w:pPr>
    <w:rPr>
      <w:rFonts w:eastAsiaTheme="majorEastAsia" w:cstheme="majorBidi"/>
      <w:b/>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AC8"/>
    <w:rPr>
      <w:rFonts w:ascii="Times New Roman" w:eastAsiaTheme="majorEastAsia" w:hAnsi="Times New Roman" w:cstheme="majorBidi"/>
      <w:b/>
      <w:sz w:val="32"/>
      <w:szCs w:val="32"/>
      <w:lang w:val="ru-RU"/>
    </w:rPr>
  </w:style>
  <w:style w:type="paragraph" w:styleId="a3">
    <w:name w:val="List Paragraph"/>
    <w:basedOn w:val="a"/>
    <w:uiPriority w:val="34"/>
    <w:qFormat/>
    <w:rsid w:val="00E404DD"/>
    <w:pPr>
      <w:ind w:left="720"/>
      <w:contextualSpacing/>
    </w:pPr>
  </w:style>
  <w:style w:type="table" w:styleId="a4">
    <w:name w:val="Table Grid"/>
    <w:basedOn w:val="a1"/>
    <w:uiPriority w:val="39"/>
    <w:rsid w:val="00E4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BD00C5"/>
    <w:pPr>
      <w:spacing w:line="240" w:lineRule="auto"/>
    </w:pPr>
    <w:rPr>
      <w:sz w:val="20"/>
      <w:szCs w:val="20"/>
    </w:rPr>
  </w:style>
  <w:style w:type="character" w:customStyle="1" w:styleId="a6">
    <w:name w:val="Текст сноски Знак"/>
    <w:basedOn w:val="a0"/>
    <w:link w:val="a5"/>
    <w:uiPriority w:val="99"/>
    <w:semiHidden/>
    <w:rsid w:val="00BD00C5"/>
    <w:rPr>
      <w:rFonts w:ascii="Times New Roman" w:hAnsi="Times New Roman"/>
      <w:sz w:val="20"/>
      <w:szCs w:val="20"/>
      <w:lang w:val="ru-RU"/>
    </w:rPr>
  </w:style>
  <w:style w:type="character" w:styleId="a7">
    <w:name w:val="footnote reference"/>
    <w:basedOn w:val="a0"/>
    <w:uiPriority w:val="99"/>
    <w:semiHidden/>
    <w:unhideWhenUsed/>
    <w:rsid w:val="00BD00C5"/>
    <w:rPr>
      <w:vertAlign w:val="superscript"/>
    </w:rPr>
  </w:style>
  <w:style w:type="paragraph" w:styleId="a8">
    <w:name w:val="header"/>
    <w:basedOn w:val="a"/>
    <w:link w:val="a9"/>
    <w:uiPriority w:val="99"/>
    <w:unhideWhenUsed/>
    <w:rsid w:val="004F2AC8"/>
    <w:pPr>
      <w:tabs>
        <w:tab w:val="center" w:pos="4844"/>
        <w:tab w:val="right" w:pos="9689"/>
      </w:tabs>
      <w:spacing w:line="240" w:lineRule="auto"/>
    </w:pPr>
  </w:style>
  <w:style w:type="character" w:customStyle="1" w:styleId="a9">
    <w:name w:val="Верхний колонтитул Знак"/>
    <w:basedOn w:val="a0"/>
    <w:link w:val="a8"/>
    <w:uiPriority w:val="99"/>
    <w:rsid w:val="004F2AC8"/>
    <w:rPr>
      <w:rFonts w:ascii="Times New Roman" w:hAnsi="Times New Roman"/>
      <w:sz w:val="28"/>
      <w:lang w:val="ru-RU"/>
    </w:rPr>
  </w:style>
  <w:style w:type="paragraph" w:styleId="aa">
    <w:name w:val="footer"/>
    <w:basedOn w:val="a"/>
    <w:link w:val="ab"/>
    <w:uiPriority w:val="99"/>
    <w:unhideWhenUsed/>
    <w:rsid w:val="004F2AC8"/>
    <w:pPr>
      <w:tabs>
        <w:tab w:val="center" w:pos="4844"/>
        <w:tab w:val="right" w:pos="9689"/>
      </w:tabs>
      <w:spacing w:line="240" w:lineRule="auto"/>
    </w:pPr>
  </w:style>
  <w:style w:type="character" w:customStyle="1" w:styleId="ab">
    <w:name w:val="Нижний колонтитул Знак"/>
    <w:basedOn w:val="a0"/>
    <w:link w:val="aa"/>
    <w:uiPriority w:val="99"/>
    <w:rsid w:val="004F2AC8"/>
    <w:rPr>
      <w:rFonts w:ascii="Times New Roman" w:hAnsi="Times New Roman"/>
      <w:sz w:val="28"/>
      <w:lang w:val="ru-RU"/>
    </w:rPr>
  </w:style>
  <w:style w:type="paragraph" w:styleId="ac">
    <w:name w:val="TOC Heading"/>
    <w:basedOn w:val="1"/>
    <w:next w:val="a"/>
    <w:uiPriority w:val="39"/>
    <w:unhideWhenUsed/>
    <w:qFormat/>
    <w:rsid w:val="004F2AC8"/>
    <w:pPr>
      <w:spacing w:before="240" w:line="259" w:lineRule="auto"/>
      <w:ind w:firstLine="0"/>
      <w:jc w:val="left"/>
      <w:outlineLvl w:val="9"/>
    </w:pPr>
    <w:rPr>
      <w:rFonts w:asciiTheme="majorHAnsi" w:hAnsiTheme="majorHAnsi"/>
      <w:b w:val="0"/>
      <w:color w:val="2F5496" w:themeColor="accent1" w:themeShade="BF"/>
      <w:lang w:val="ru-BY" w:eastAsia="ru-BY"/>
    </w:rPr>
  </w:style>
  <w:style w:type="paragraph" w:styleId="11">
    <w:name w:val="toc 1"/>
    <w:basedOn w:val="a"/>
    <w:next w:val="a"/>
    <w:autoRedefine/>
    <w:uiPriority w:val="39"/>
    <w:unhideWhenUsed/>
    <w:rsid w:val="004F2AC8"/>
    <w:pPr>
      <w:spacing w:after="100"/>
    </w:pPr>
  </w:style>
  <w:style w:type="character" w:styleId="ad">
    <w:name w:val="Hyperlink"/>
    <w:basedOn w:val="a0"/>
    <w:uiPriority w:val="99"/>
    <w:unhideWhenUsed/>
    <w:rsid w:val="004F2A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B6EC-9E08-40A4-BABC-9797CF36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33</Pages>
  <Words>6703</Words>
  <Characters>38211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2021-07-14T07:46:00Z</dcterms:created>
  <dcterms:modified xsi:type="dcterms:W3CDTF">2021-07-14T09:42:00Z</dcterms:modified>
</cp:coreProperties>
</file>